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C791" w14:textId="46217FB1" w:rsidR="00AC102C" w:rsidRPr="00B91B7E" w:rsidRDefault="00AC102C" w:rsidP="00AC102C">
      <w:pPr>
        <w:tabs>
          <w:tab w:val="center" w:pos="4536"/>
          <w:tab w:val="right" w:pos="8280"/>
          <w:tab w:val="right" w:pos="9639"/>
        </w:tabs>
        <w:overflowPunct/>
        <w:autoSpaceDE/>
        <w:autoSpaceDN/>
        <w:adjustRightInd/>
        <w:spacing w:after="0"/>
        <w:ind w:right="2"/>
        <w:textAlignment w:val="auto"/>
        <w:rPr>
          <w:rFonts w:eastAsia="Batang"/>
          <w:b/>
          <w:bCs/>
          <w:sz w:val="28"/>
          <w:szCs w:val="24"/>
        </w:rPr>
      </w:pPr>
      <w:r w:rsidRPr="00B91B7E">
        <w:rPr>
          <w:rFonts w:eastAsia="Batang"/>
          <w:b/>
          <w:bCs/>
          <w:sz w:val="28"/>
          <w:szCs w:val="24"/>
        </w:rPr>
        <w:t>3GPP TSG RAN WG1 #10</w:t>
      </w:r>
      <w:r w:rsidR="00392ACD">
        <w:rPr>
          <w:rFonts w:eastAsia="Batang"/>
          <w:b/>
          <w:bCs/>
          <w:sz w:val="28"/>
          <w:szCs w:val="24"/>
        </w:rPr>
        <w:t>5</w:t>
      </w:r>
      <w:r w:rsidRPr="00B91B7E">
        <w:rPr>
          <w:rFonts w:eastAsia="Batang"/>
          <w:b/>
          <w:bCs/>
          <w:sz w:val="28"/>
          <w:szCs w:val="24"/>
        </w:rPr>
        <w:t>-e</w:t>
      </w:r>
      <w:r w:rsidRPr="00B91B7E">
        <w:rPr>
          <w:rFonts w:eastAsia="Batang"/>
          <w:b/>
          <w:bCs/>
          <w:sz w:val="28"/>
          <w:szCs w:val="24"/>
        </w:rPr>
        <w:tab/>
      </w:r>
      <w:r w:rsidRPr="00B91B7E">
        <w:rPr>
          <w:rFonts w:eastAsia="Batang"/>
          <w:b/>
          <w:bCs/>
          <w:sz w:val="28"/>
          <w:szCs w:val="24"/>
        </w:rPr>
        <w:tab/>
      </w:r>
      <w:r w:rsidR="001B269C" w:rsidRPr="00B91B7E">
        <w:rPr>
          <w:rFonts w:eastAsia="Batang"/>
          <w:b/>
          <w:bCs/>
          <w:sz w:val="28"/>
          <w:szCs w:val="24"/>
        </w:rPr>
        <w:t xml:space="preserve">   </w:t>
      </w:r>
      <w:r w:rsidRPr="00B91B7E">
        <w:rPr>
          <w:rFonts w:eastAsia="Batang"/>
          <w:b/>
          <w:bCs/>
          <w:sz w:val="28"/>
          <w:szCs w:val="24"/>
        </w:rPr>
        <w:tab/>
        <w:t>R1-</w:t>
      </w:r>
      <w:r w:rsidR="00392ACD" w:rsidRPr="00B91B7E">
        <w:rPr>
          <w:rFonts w:eastAsia="Batang"/>
          <w:b/>
          <w:bCs/>
          <w:sz w:val="28"/>
          <w:szCs w:val="24"/>
        </w:rPr>
        <w:t>210</w:t>
      </w:r>
      <w:r w:rsidR="0092321E">
        <w:rPr>
          <w:rFonts w:eastAsia="Batang"/>
          <w:b/>
          <w:bCs/>
          <w:sz w:val="28"/>
          <w:szCs w:val="24"/>
        </w:rPr>
        <w:t>4292</w:t>
      </w:r>
    </w:p>
    <w:p w14:paraId="249FC8BD" w14:textId="5860782D" w:rsidR="00AC102C" w:rsidRPr="00B91B7E" w:rsidRDefault="00AC102C" w:rsidP="00AC102C">
      <w:pPr>
        <w:tabs>
          <w:tab w:val="center" w:pos="4536"/>
          <w:tab w:val="right" w:pos="9072"/>
        </w:tabs>
        <w:overflowPunct/>
        <w:autoSpaceDE/>
        <w:autoSpaceDN/>
        <w:adjustRightInd/>
        <w:spacing w:after="0"/>
        <w:textAlignment w:val="auto"/>
        <w:rPr>
          <w:rFonts w:eastAsia="MS Mincho"/>
          <w:b/>
          <w:bCs/>
          <w:sz w:val="28"/>
          <w:szCs w:val="24"/>
          <w:lang w:eastAsia="ja-JP"/>
        </w:rPr>
      </w:pPr>
      <w:r w:rsidRPr="00B91B7E">
        <w:rPr>
          <w:rFonts w:eastAsia="MS Mincho"/>
          <w:b/>
          <w:bCs/>
          <w:sz w:val="28"/>
          <w:szCs w:val="24"/>
          <w:lang w:eastAsia="ja-JP"/>
        </w:rPr>
        <w:t xml:space="preserve">e-Meeting, </w:t>
      </w:r>
      <w:r w:rsidR="00392ACD">
        <w:rPr>
          <w:rFonts w:eastAsia="MS Mincho"/>
          <w:b/>
          <w:bCs/>
          <w:sz w:val="28"/>
          <w:szCs w:val="24"/>
          <w:lang w:eastAsia="ja-JP"/>
        </w:rPr>
        <w:t>May</w:t>
      </w:r>
      <w:r w:rsidR="00392ACD" w:rsidRPr="00B91B7E">
        <w:rPr>
          <w:rFonts w:eastAsia="MS Mincho"/>
          <w:b/>
          <w:bCs/>
          <w:sz w:val="28"/>
          <w:szCs w:val="24"/>
          <w:lang w:eastAsia="ja-JP"/>
        </w:rPr>
        <w:t xml:space="preserve"> </w:t>
      </w:r>
      <w:r w:rsidR="00392ACD">
        <w:rPr>
          <w:rFonts w:eastAsia="MS Mincho"/>
          <w:b/>
          <w:bCs/>
          <w:sz w:val="28"/>
          <w:szCs w:val="24"/>
          <w:lang w:eastAsia="ja-JP"/>
        </w:rPr>
        <w:t>10</w:t>
      </w:r>
      <w:r w:rsidR="00392ACD" w:rsidRPr="00B91B7E">
        <w:rPr>
          <w:rFonts w:eastAsia="MS Mincho"/>
          <w:b/>
          <w:bCs/>
          <w:sz w:val="28"/>
          <w:szCs w:val="24"/>
          <w:vertAlign w:val="superscript"/>
          <w:lang w:eastAsia="ja-JP"/>
        </w:rPr>
        <w:t>th</w:t>
      </w:r>
      <w:r w:rsidR="00392ACD" w:rsidRPr="00B91B7E">
        <w:rPr>
          <w:rFonts w:eastAsia="MS Mincho"/>
          <w:b/>
          <w:bCs/>
          <w:sz w:val="28"/>
          <w:szCs w:val="24"/>
          <w:lang w:eastAsia="ja-JP"/>
        </w:rPr>
        <w:t xml:space="preserve"> </w:t>
      </w:r>
      <w:r w:rsidRPr="00B91B7E">
        <w:rPr>
          <w:rFonts w:eastAsia="MS Mincho"/>
          <w:b/>
          <w:bCs/>
          <w:sz w:val="28"/>
          <w:szCs w:val="24"/>
          <w:lang w:eastAsia="ja-JP"/>
        </w:rPr>
        <w:t xml:space="preserve">– </w:t>
      </w:r>
      <w:r w:rsidR="00392ACD">
        <w:rPr>
          <w:rFonts w:eastAsia="MS Mincho"/>
          <w:b/>
          <w:bCs/>
          <w:sz w:val="28"/>
          <w:szCs w:val="24"/>
          <w:lang w:eastAsia="ja-JP"/>
        </w:rPr>
        <w:t>27</w:t>
      </w:r>
      <w:r w:rsidR="00392ACD" w:rsidRPr="00B91B7E">
        <w:rPr>
          <w:rFonts w:eastAsia="MS Mincho"/>
          <w:b/>
          <w:bCs/>
          <w:sz w:val="28"/>
          <w:szCs w:val="24"/>
          <w:vertAlign w:val="superscript"/>
          <w:lang w:eastAsia="ja-JP"/>
        </w:rPr>
        <w:t>th</w:t>
      </w:r>
      <w:r w:rsidRPr="00B91B7E">
        <w:rPr>
          <w:rFonts w:eastAsia="MS Mincho"/>
          <w:b/>
          <w:bCs/>
          <w:sz w:val="28"/>
          <w:szCs w:val="24"/>
          <w:lang w:eastAsia="ja-JP"/>
        </w:rPr>
        <w:t>, 202</w:t>
      </w:r>
      <w:r w:rsidR="00525932" w:rsidRPr="00B91B7E">
        <w:rPr>
          <w:rFonts w:eastAsia="MS Mincho"/>
          <w:b/>
          <w:bCs/>
          <w:sz w:val="28"/>
          <w:szCs w:val="24"/>
          <w:lang w:eastAsia="ja-JP"/>
        </w:rPr>
        <w:t>1</w:t>
      </w:r>
    </w:p>
    <w:p w14:paraId="05965FD4" w14:textId="77777777" w:rsidR="00C4142E" w:rsidRPr="00B91B7E" w:rsidRDefault="00C4142E" w:rsidP="00E913CF">
      <w:pPr>
        <w:pStyle w:val="NoSpacing"/>
        <w:jc w:val="both"/>
        <w:rPr>
          <w:rFonts w:eastAsiaTheme="minorEastAsia"/>
          <w:b/>
          <w:sz w:val="24"/>
          <w:szCs w:val="24"/>
          <w:lang w:val="en-GB" w:eastAsia="zh-CN"/>
        </w:rPr>
      </w:pPr>
    </w:p>
    <w:p w14:paraId="2BD8256E" w14:textId="174B1799" w:rsidR="005E1775" w:rsidRPr="00B91B7E" w:rsidRDefault="005E1775" w:rsidP="00E913CF">
      <w:pPr>
        <w:pStyle w:val="NoSpacing"/>
        <w:jc w:val="both"/>
        <w:rPr>
          <w:rFonts w:eastAsiaTheme="minorEastAsia"/>
          <w:b/>
          <w:sz w:val="24"/>
          <w:szCs w:val="24"/>
          <w:lang w:eastAsia="zh-CN"/>
        </w:rPr>
      </w:pPr>
      <w:r w:rsidRPr="00B91B7E">
        <w:rPr>
          <w:b/>
          <w:sz w:val="24"/>
          <w:szCs w:val="24"/>
        </w:rPr>
        <w:t>Agenda Item:</w:t>
      </w:r>
      <w:r w:rsidRPr="00B91B7E">
        <w:rPr>
          <w:b/>
          <w:sz w:val="24"/>
          <w:szCs w:val="24"/>
        </w:rPr>
        <w:tab/>
      </w:r>
      <w:r w:rsidRPr="00B91B7E">
        <w:rPr>
          <w:b/>
          <w:sz w:val="24"/>
          <w:szCs w:val="24"/>
        </w:rPr>
        <w:tab/>
      </w:r>
      <w:r w:rsidR="00F93346" w:rsidRPr="00B91B7E">
        <w:rPr>
          <w:b/>
          <w:sz w:val="24"/>
          <w:szCs w:val="24"/>
        </w:rPr>
        <w:t>8</w:t>
      </w:r>
      <w:r w:rsidRPr="00B91B7E">
        <w:rPr>
          <w:rFonts w:eastAsia="SimSun"/>
          <w:b/>
          <w:sz w:val="24"/>
          <w:szCs w:val="24"/>
          <w:lang w:eastAsia="zh-CN"/>
        </w:rPr>
        <w:t>.</w:t>
      </w:r>
      <w:r w:rsidR="00F93346" w:rsidRPr="00B91B7E">
        <w:rPr>
          <w:rFonts w:eastAsia="SimSun"/>
          <w:b/>
          <w:sz w:val="24"/>
          <w:szCs w:val="24"/>
          <w:lang w:eastAsia="zh-CN"/>
        </w:rPr>
        <w:t>1</w:t>
      </w:r>
      <w:r w:rsidRPr="00B91B7E">
        <w:rPr>
          <w:rFonts w:eastAsia="SimSun"/>
          <w:b/>
          <w:sz w:val="24"/>
          <w:szCs w:val="24"/>
          <w:lang w:eastAsia="zh-CN"/>
        </w:rPr>
        <w:t>.</w:t>
      </w:r>
      <w:r w:rsidR="00F93346" w:rsidRPr="00B91B7E">
        <w:rPr>
          <w:rFonts w:eastAsia="SimSun"/>
          <w:b/>
          <w:sz w:val="24"/>
          <w:szCs w:val="24"/>
          <w:lang w:eastAsia="zh-CN"/>
        </w:rPr>
        <w:t>1</w:t>
      </w:r>
    </w:p>
    <w:p w14:paraId="74E70920" w14:textId="5004FC58" w:rsidR="00C4142E" w:rsidRPr="00B91B7E" w:rsidRDefault="00C4142E" w:rsidP="00E913CF">
      <w:pPr>
        <w:pStyle w:val="NoSpacing"/>
        <w:jc w:val="both"/>
        <w:rPr>
          <w:rFonts w:eastAsia="SimSun"/>
          <w:b/>
          <w:sz w:val="24"/>
          <w:szCs w:val="24"/>
        </w:rPr>
      </w:pPr>
      <w:r w:rsidRPr="00B91B7E">
        <w:rPr>
          <w:b/>
          <w:sz w:val="24"/>
          <w:szCs w:val="24"/>
        </w:rPr>
        <w:t>Source:</w:t>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proofErr w:type="spellStart"/>
      <w:r w:rsidRPr="00B91B7E">
        <w:rPr>
          <w:b/>
          <w:sz w:val="24"/>
          <w:szCs w:val="24"/>
        </w:rPr>
        <w:t>Inter</w:t>
      </w:r>
      <w:r w:rsidR="00A677A0" w:rsidRPr="00B91B7E">
        <w:rPr>
          <w:b/>
          <w:sz w:val="24"/>
          <w:szCs w:val="24"/>
        </w:rPr>
        <w:t>D</w:t>
      </w:r>
      <w:r w:rsidRPr="00B91B7E">
        <w:rPr>
          <w:b/>
          <w:sz w:val="24"/>
          <w:szCs w:val="24"/>
        </w:rPr>
        <w:t>igital</w:t>
      </w:r>
      <w:proofErr w:type="spellEnd"/>
      <w:r w:rsidR="004B58CA" w:rsidRPr="00B91B7E">
        <w:rPr>
          <w:b/>
          <w:sz w:val="24"/>
          <w:szCs w:val="24"/>
        </w:rPr>
        <w:t>,</w:t>
      </w:r>
      <w:r w:rsidR="005E1775" w:rsidRPr="00B91B7E">
        <w:rPr>
          <w:b/>
          <w:sz w:val="24"/>
          <w:szCs w:val="24"/>
        </w:rPr>
        <w:t xml:space="preserve"> Inc.</w:t>
      </w:r>
    </w:p>
    <w:p w14:paraId="5E560AE8" w14:textId="2B95549B" w:rsidR="00C4142E" w:rsidRPr="00B91B7E" w:rsidRDefault="00C4142E" w:rsidP="00E913CF">
      <w:pPr>
        <w:pStyle w:val="NoSpacing"/>
        <w:jc w:val="both"/>
        <w:rPr>
          <w:rFonts w:eastAsiaTheme="minorEastAsia"/>
          <w:b/>
          <w:sz w:val="24"/>
          <w:szCs w:val="24"/>
        </w:rPr>
      </w:pPr>
      <w:r w:rsidRPr="00B91B7E">
        <w:rPr>
          <w:b/>
          <w:sz w:val="24"/>
          <w:szCs w:val="24"/>
        </w:rPr>
        <w:t>Title:</w:t>
      </w:r>
      <w:bookmarkStart w:id="0" w:name="Title"/>
      <w:bookmarkEnd w:id="0"/>
      <w:r w:rsidRPr="00B91B7E">
        <w:rPr>
          <w:b/>
          <w:sz w:val="24"/>
          <w:szCs w:val="24"/>
        </w:rPr>
        <w:tab/>
      </w:r>
      <w:r w:rsidRPr="00B91B7E">
        <w:rPr>
          <w:b/>
          <w:sz w:val="24"/>
          <w:szCs w:val="24"/>
        </w:rPr>
        <w:tab/>
      </w:r>
      <w:r w:rsidRPr="00B91B7E">
        <w:rPr>
          <w:b/>
          <w:sz w:val="24"/>
          <w:szCs w:val="24"/>
        </w:rPr>
        <w:tab/>
      </w:r>
      <w:r w:rsidR="005E1775" w:rsidRPr="00B91B7E">
        <w:rPr>
          <w:b/>
          <w:sz w:val="24"/>
          <w:szCs w:val="24"/>
        </w:rPr>
        <w:tab/>
      </w:r>
      <w:r w:rsidR="005E1775" w:rsidRPr="00B91B7E">
        <w:rPr>
          <w:b/>
          <w:sz w:val="24"/>
          <w:szCs w:val="24"/>
        </w:rPr>
        <w:tab/>
      </w:r>
      <w:r w:rsidR="0008390E">
        <w:rPr>
          <w:rFonts w:eastAsiaTheme="minorEastAsia"/>
          <w:b/>
          <w:sz w:val="24"/>
          <w:szCs w:val="24"/>
          <w:lang w:eastAsia="zh-CN"/>
        </w:rPr>
        <w:t xml:space="preserve">Remaining Issues on </w:t>
      </w:r>
      <w:r w:rsidR="00D740F8">
        <w:rPr>
          <w:rFonts w:eastAsiaTheme="minorEastAsia"/>
          <w:b/>
          <w:sz w:val="24"/>
          <w:szCs w:val="24"/>
          <w:lang w:eastAsia="zh-CN"/>
        </w:rPr>
        <w:t xml:space="preserve">Rel-17 </w:t>
      </w:r>
      <w:r w:rsidR="0008390E">
        <w:rPr>
          <w:rFonts w:eastAsiaTheme="minorEastAsia"/>
          <w:b/>
          <w:sz w:val="24"/>
          <w:szCs w:val="24"/>
          <w:lang w:eastAsia="zh-CN"/>
        </w:rPr>
        <w:t>Multi-beam Operation</w:t>
      </w:r>
    </w:p>
    <w:p w14:paraId="35306FB9" w14:textId="60D8F6E7" w:rsidR="00C4142E" w:rsidRPr="00B91B7E" w:rsidRDefault="00C4142E" w:rsidP="00E913CF">
      <w:pPr>
        <w:pStyle w:val="NoSpacing"/>
        <w:jc w:val="both"/>
        <w:rPr>
          <w:rFonts w:eastAsia="SimSun"/>
          <w:b/>
          <w:sz w:val="24"/>
          <w:szCs w:val="24"/>
        </w:rPr>
      </w:pPr>
      <w:r w:rsidRPr="00B91B7E">
        <w:rPr>
          <w:b/>
          <w:sz w:val="24"/>
          <w:szCs w:val="24"/>
        </w:rPr>
        <w:t>Document for:</w:t>
      </w:r>
      <w:r w:rsidRPr="00B91B7E">
        <w:rPr>
          <w:b/>
          <w:sz w:val="24"/>
          <w:szCs w:val="24"/>
        </w:rPr>
        <w:tab/>
      </w:r>
      <w:bookmarkStart w:id="1" w:name="DocumentFor"/>
      <w:bookmarkEnd w:id="1"/>
      <w:r w:rsidRPr="00B91B7E">
        <w:rPr>
          <w:b/>
          <w:sz w:val="24"/>
          <w:szCs w:val="24"/>
        </w:rPr>
        <w:t>Discussio</w:t>
      </w:r>
      <w:r w:rsidRPr="00B91B7E">
        <w:rPr>
          <w:rFonts w:eastAsia="SimSun"/>
          <w:b/>
          <w:sz w:val="24"/>
          <w:szCs w:val="24"/>
        </w:rPr>
        <w:t>n and Decision</w:t>
      </w:r>
    </w:p>
    <w:p w14:paraId="0162CE0A" w14:textId="77777777" w:rsidR="00C4142E" w:rsidRPr="00B91B7E" w:rsidRDefault="00C4142E" w:rsidP="00E913CF">
      <w:pPr>
        <w:pStyle w:val="NoSpacing"/>
        <w:jc w:val="both"/>
      </w:pPr>
    </w:p>
    <w:p w14:paraId="1E3AE1A1" w14:textId="0618FE5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Introduction</w:t>
      </w:r>
    </w:p>
    <w:p w14:paraId="0833213F" w14:textId="3B8A0104" w:rsidR="008975FD" w:rsidRPr="00B91B7E" w:rsidRDefault="003C4423" w:rsidP="00790A31">
      <w:pPr>
        <w:pStyle w:val="BodyText"/>
        <w:spacing w:after="0"/>
        <w:ind w:firstLine="288"/>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 xml:space="preserve">In </w:t>
      </w:r>
      <w:r w:rsidR="00D5797A" w:rsidRPr="00B91B7E">
        <w:rPr>
          <w:rFonts w:ascii="Times New Roman" w:eastAsiaTheme="minorEastAsia" w:hAnsi="Times New Roman"/>
          <w:sz w:val="22"/>
          <w:szCs w:val="22"/>
          <w:lang w:eastAsia="zh-CN"/>
        </w:rPr>
        <w:t>RAN</w:t>
      </w:r>
      <w:r w:rsidR="004B58CA" w:rsidRPr="00B91B7E">
        <w:rPr>
          <w:rFonts w:ascii="Times New Roman" w:eastAsiaTheme="minorEastAsia" w:hAnsi="Times New Roman"/>
          <w:sz w:val="22"/>
          <w:szCs w:val="22"/>
          <w:lang w:eastAsia="zh-CN"/>
        </w:rPr>
        <w:t>1</w:t>
      </w:r>
      <w:r w:rsidR="00D5797A" w:rsidRPr="00B91B7E">
        <w:rPr>
          <w:rFonts w:ascii="Times New Roman" w:eastAsiaTheme="minorEastAsia" w:hAnsi="Times New Roman"/>
          <w:sz w:val="22"/>
          <w:szCs w:val="22"/>
          <w:lang w:eastAsia="zh-CN"/>
        </w:rPr>
        <w:t>#</w:t>
      </w:r>
      <w:r w:rsidR="004B58CA" w:rsidRPr="00B91B7E">
        <w:rPr>
          <w:rFonts w:ascii="Times New Roman" w:eastAsiaTheme="minorEastAsia" w:hAnsi="Times New Roman"/>
          <w:sz w:val="22"/>
          <w:szCs w:val="22"/>
          <w:lang w:eastAsia="zh-CN"/>
        </w:rPr>
        <w:t>10</w:t>
      </w:r>
      <w:r w:rsidR="001E3F7F">
        <w:rPr>
          <w:rFonts w:ascii="Times New Roman" w:eastAsiaTheme="minorEastAsia" w:hAnsi="Times New Roman"/>
          <w:sz w:val="22"/>
          <w:szCs w:val="22"/>
          <w:lang w:eastAsia="zh-CN"/>
        </w:rPr>
        <w:t>4</w:t>
      </w:r>
      <w:r w:rsidR="00D740F8">
        <w:rPr>
          <w:rFonts w:ascii="Times New Roman" w:eastAsiaTheme="minorEastAsia" w:hAnsi="Times New Roman"/>
          <w:sz w:val="22"/>
          <w:szCs w:val="22"/>
          <w:lang w:eastAsia="zh-CN"/>
        </w:rPr>
        <w:t>b</w:t>
      </w:r>
      <w:r w:rsidR="004B58CA" w:rsidRPr="00B91B7E">
        <w:rPr>
          <w:rFonts w:ascii="Times New Roman" w:eastAsiaTheme="minorEastAsia" w:hAnsi="Times New Roman"/>
          <w:sz w:val="22"/>
          <w:szCs w:val="22"/>
          <w:lang w:eastAsia="zh-CN"/>
        </w:rPr>
        <w:t>-e [1]</w:t>
      </w:r>
      <w:r w:rsidRPr="00B91B7E">
        <w:rPr>
          <w:rFonts w:ascii="Times New Roman" w:eastAsiaTheme="minorEastAsia" w:hAnsi="Times New Roman"/>
          <w:sz w:val="22"/>
          <w:szCs w:val="22"/>
          <w:lang w:eastAsia="zh-CN"/>
        </w:rPr>
        <w:t>,</w:t>
      </w:r>
      <w:r w:rsidR="004B58CA" w:rsidRPr="00B91B7E">
        <w:rPr>
          <w:rFonts w:ascii="Times New Roman" w:eastAsiaTheme="minorEastAsia" w:hAnsi="Times New Roman"/>
          <w:sz w:val="22"/>
          <w:szCs w:val="22"/>
          <w:lang w:eastAsia="zh-CN"/>
        </w:rPr>
        <w:t xml:space="preserve"> </w:t>
      </w:r>
      <w:r w:rsidR="001E3F7F">
        <w:rPr>
          <w:rFonts w:ascii="Times New Roman" w:eastAsiaTheme="minorEastAsia" w:hAnsi="Times New Roman"/>
          <w:sz w:val="22"/>
          <w:szCs w:val="22"/>
          <w:lang w:eastAsia="zh-CN"/>
        </w:rPr>
        <w:t>further details</w:t>
      </w:r>
      <w:r w:rsidR="001E3F7F" w:rsidRPr="00B91B7E">
        <w:rPr>
          <w:rFonts w:ascii="Times New Roman" w:eastAsiaTheme="minorEastAsia" w:hAnsi="Times New Roman"/>
          <w:sz w:val="22"/>
          <w:szCs w:val="22"/>
          <w:lang w:eastAsia="zh-CN"/>
        </w:rPr>
        <w:t xml:space="preserve"> </w:t>
      </w:r>
      <w:r w:rsidR="004B58CA" w:rsidRPr="00B91B7E">
        <w:rPr>
          <w:rFonts w:ascii="Times New Roman" w:eastAsiaTheme="minorEastAsia" w:hAnsi="Times New Roman"/>
          <w:sz w:val="22"/>
          <w:szCs w:val="22"/>
          <w:lang w:eastAsia="zh-CN"/>
        </w:rPr>
        <w:t xml:space="preserve">on </w:t>
      </w:r>
      <w:r w:rsidR="001557BF">
        <w:rPr>
          <w:rFonts w:ascii="Times New Roman" w:eastAsiaTheme="minorEastAsia" w:hAnsi="Times New Roman"/>
          <w:sz w:val="22"/>
          <w:szCs w:val="22"/>
          <w:lang w:eastAsia="zh-CN"/>
        </w:rPr>
        <w:t>L1-based beam indication</w:t>
      </w:r>
      <w:r w:rsidR="0014067B">
        <w:rPr>
          <w:rFonts w:ascii="Times New Roman" w:eastAsiaTheme="minorEastAsia" w:hAnsi="Times New Roman"/>
          <w:sz w:val="22"/>
          <w:szCs w:val="22"/>
          <w:lang w:eastAsia="zh-CN"/>
        </w:rPr>
        <w:t xml:space="preserve"> without DL assignment</w:t>
      </w:r>
      <w:r w:rsidR="001557BF">
        <w:rPr>
          <w:rFonts w:ascii="Times New Roman" w:eastAsiaTheme="minorEastAsia" w:hAnsi="Times New Roman"/>
          <w:sz w:val="22"/>
          <w:szCs w:val="22"/>
          <w:lang w:eastAsia="zh-CN"/>
        </w:rPr>
        <w:t xml:space="preserve">, </w:t>
      </w:r>
      <w:r w:rsidR="003A1AD7">
        <w:rPr>
          <w:rFonts w:ascii="Times New Roman" w:eastAsiaTheme="minorEastAsia" w:hAnsi="Times New Roman"/>
          <w:sz w:val="22"/>
          <w:szCs w:val="22"/>
          <w:lang w:eastAsia="zh-CN"/>
        </w:rPr>
        <w:t>advanced beam refinement/</w:t>
      </w:r>
      <w:r w:rsidR="00B12B35">
        <w:rPr>
          <w:rFonts w:ascii="Times New Roman" w:eastAsiaTheme="minorEastAsia" w:hAnsi="Times New Roman"/>
          <w:sz w:val="22"/>
          <w:szCs w:val="22"/>
          <w:lang w:eastAsia="zh-CN"/>
        </w:rPr>
        <w:t xml:space="preserve">, </w:t>
      </w:r>
      <w:r w:rsidR="003A1AD7">
        <w:rPr>
          <w:rFonts w:ascii="Times New Roman" w:eastAsiaTheme="minorEastAsia" w:hAnsi="Times New Roman"/>
          <w:sz w:val="22"/>
          <w:szCs w:val="22"/>
          <w:lang w:eastAsia="zh-CN"/>
        </w:rPr>
        <w:t>beam reporting</w:t>
      </w:r>
      <w:r w:rsidR="00B12B35">
        <w:rPr>
          <w:rFonts w:ascii="Times New Roman" w:eastAsiaTheme="minorEastAsia" w:hAnsi="Times New Roman"/>
          <w:sz w:val="22"/>
          <w:szCs w:val="22"/>
          <w:lang w:eastAsia="zh-CN"/>
        </w:rPr>
        <w:t xml:space="preserve"> for L1/L2-centric inter-cell mobility, UE-initiated panel selection/activation for MP-UE</w:t>
      </w:r>
      <w:r w:rsidR="001617FB">
        <w:rPr>
          <w:rFonts w:ascii="Times New Roman" w:eastAsiaTheme="minorEastAsia" w:hAnsi="Times New Roman"/>
          <w:sz w:val="22"/>
          <w:szCs w:val="22"/>
          <w:lang w:eastAsia="zh-CN"/>
        </w:rPr>
        <w:t xml:space="preserve"> and UE reporting on MPE</w:t>
      </w:r>
      <w:r w:rsidR="00B12B35">
        <w:rPr>
          <w:rFonts w:ascii="Times New Roman" w:eastAsiaTheme="minorEastAsia" w:hAnsi="Times New Roman"/>
          <w:sz w:val="22"/>
          <w:szCs w:val="22"/>
          <w:lang w:eastAsia="zh-CN"/>
        </w:rPr>
        <w:t xml:space="preserve"> </w:t>
      </w:r>
      <w:r w:rsidR="00790A31" w:rsidRPr="00B91B7E">
        <w:rPr>
          <w:rFonts w:ascii="Times New Roman" w:eastAsiaTheme="minorEastAsia" w:hAnsi="Times New Roman"/>
          <w:sz w:val="22"/>
          <w:szCs w:val="22"/>
          <w:lang w:eastAsia="zh-CN"/>
        </w:rPr>
        <w:t>were</w:t>
      </w:r>
      <w:r w:rsidR="00BA5880" w:rsidRPr="00B91B7E">
        <w:rPr>
          <w:rFonts w:ascii="Times New Roman" w:eastAsiaTheme="minorEastAsia" w:hAnsi="Times New Roman"/>
          <w:sz w:val="22"/>
          <w:szCs w:val="22"/>
          <w:lang w:eastAsia="zh-CN"/>
        </w:rPr>
        <w:t xml:space="preserve"> </w:t>
      </w:r>
      <w:r w:rsidR="001E3F7F">
        <w:rPr>
          <w:rFonts w:ascii="Times New Roman" w:eastAsiaTheme="minorEastAsia" w:hAnsi="Times New Roman"/>
          <w:sz w:val="22"/>
          <w:szCs w:val="22"/>
          <w:lang w:eastAsia="zh-CN"/>
        </w:rPr>
        <w:t>agreed</w:t>
      </w:r>
      <w:r w:rsidR="001557BF">
        <w:rPr>
          <w:rFonts w:ascii="Times New Roman" w:eastAsiaTheme="minorEastAsia" w:hAnsi="Times New Roman"/>
          <w:sz w:val="22"/>
          <w:szCs w:val="22"/>
          <w:lang w:eastAsia="zh-CN"/>
        </w:rPr>
        <w:t>.</w:t>
      </w:r>
      <w:r w:rsidR="00790A31" w:rsidRPr="00B91B7E">
        <w:rPr>
          <w:rFonts w:ascii="Times New Roman" w:eastAsiaTheme="minorEastAsia" w:hAnsi="Times New Roman"/>
          <w:sz w:val="22"/>
          <w:szCs w:val="22"/>
          <w:lang w:eastAsia="zh-CN"/>
        </w:rPr>
        <w:t xml:space="preserve"> </w:t>
      </w:r>
      <w:r w:rsidR="008975FD" w:rsidRPr="00B91B7E">
        <w:rPr>
          <w:rFonts w:ascii="Times New Roman" w:eastAsiaTheme="minorEastAsia" w:hAnsi="Times New Roman"/>
          <w:sz w:val="22"/>
          <w:szCs w:val="22"/>
          <w:lang w:eastAsia="zh-CN"/>
        </w:rPr>
        <w:t>In this contribution, we discuss</w:t>
      </w:r>
      <w:r w:rsidR="00D5797A" w:rsidRPr="00B91B7E">
        <w:rPr>
          <w:rFonts w:ascii="Times New Roman" w:eastAsiaTheme="minorEastAsia" w:hAnsi="Times New Roman"/>
          <w:sz w:val="22"/>
          <w:szCs w:val="22"/>
          <w:lang w:eastAsia="zh-CN"/>
        </w:rPr>
        <w:t xml:space="preserve"> </w:t>
      </w:r>
      <w:r w:rsidR="001E3F7F">
        <w:rPr>
          <w:rFonts w:ascii="Times New Roman" w:eastAsiaTheme="minorEastAsia" w:hAnsi="Times New Roman"/>
          <w:sz w:val="22"/>
          <w:szCs w:val="22"/>
          <w:lang w:eastAsia="zh-CN"/>
        </w:rPr>
        <w:t xml:space="preserve">remaining </w:t>
      </w:r>
      <w:r w:rsidR="00F43068">
        <w:rPr>
          <w:rFonts w:ascii="Times New Roman" w:eastAsiaTheme="minorEastAsia" w:hAnsi="Times New Roman"/>
          <w:sz w:val="22"/>
          <w:szCs w:val="22"/>
          <w:lang w:eastAsia="zh-CN"/>
        </w:rPr>
        <w:t>details on</w:t>
      </w:r>
      <w:r w:rsidR="00987421" w:rsidRPr="00B91B7E">
        <w:rPr>
          <w:rFonts w:ascii="Times New Roman" w:eastAsiaTheme="minorEastAsia" w:hAnsi="Times New Roman"/>
          <w:sz w:val="22"/>
          <w:szCs w:val="22"/>
          <w:lang w:eastAsia="zh-CN"/>
        </w:rPr>
        <w:t xml:space="preserve"> </w:t>
      </w:r>
      <w:r w:rsidR="00F43068">
        <w:rPr>
          <w:rFonts w:ascii="Times New Roman" w:eastAsiaTheme="minorEastAsia" w:hAnsi="Times New Roman"/>
          <w:sz w:val="22"/>
          <w:szCs w:val="22"/>
          <w:lang w:eastAsia="zh-CN"/>
        </w:rPr>
        <w:t>Rel-17 beam management</w:t>
      </w:r>
      <w:r w:rsidR="00D5797A" w:rsidRPr="00B91B7E">
        <w:rPr>
          <w:rFonts w:ascii="Times New Roman" w:eastAsiaTheme="minorEastAsia" w:hAnsi="Times New Roman"/>
          <w:sz w:val="22"/>
          <w:szCs w:val="22"/>
          <w:lang w:eastAsia="zh-CN"/>
        </w:rPr>
        <w:t xml:space="preserve">. </w:t>
      </w:r>
    </w:p>
    <w:p w14:paraId="1B1C9223" w14:textId="77777777" w:rsidR="0003199F" w:rsidRPr="00B91B7E" w:rsidRDefault="0003199F" w:rsidP="00E913CF">
      <w:pPr>
        <w:pStyle w:val="BodyText"/>
        <w:spacing w:after="0"/>
        <w:rPr>
          <w:rFonts w:ascii="Times New Roman" w:eastAsiaTheme="minorEastAsia" w:hAnsi="Times New Roman"/>
          <w:sz w:val="22"/>
          <w:szCs w:val="22"/>
          <w:lang w:eastAsia="zh-CN"/>
        </w:rPr>
      </w:pPr>
    </w:p>
    <w:p w14:paraId="30C33DB1" w14:textId="77777777" w:rsidR="00115DAB" w:rsidRPr="00B91B7E" w:rsidRDefault="00115DAB" w:rsidP="00E854CD">
      <w:pPr>
        <w:pStyle w:val="Heading1"/>
        <w:numPr>
          <w:ilvl w:val="0"/>
          <w:numId w:val="4"/>
        </w:numPr>
        <w:spacing w:before="0" w:after="120" w:line="276" w:lineRule="auto"/>
        <w:contextualSpacing/>
        <w:jc w:val="both"/>
        <w:rPr>
          <w:rFonts w:ascii="Times New Roman" w:hAnsi="Times New Roman"/>
          <w:smallCaps/>
          <w:lang w:val="en-US"/>
        </w:rPr>
      </w:pPr>
      <w:r w:rsidRPr="00E854CD">
        <w:rPr>
          <w:rFonts w:ascii="Times New Roman" w:hAnsi="Times New Roman"/>
          <w:smallCaps/>
          <w:lang w:val="en-US"/>
        </w:rPr>
        <w:t>Unified TCI framework for DL and UL</w:t>
      </w:r>
    </w:p>
    <w:p w14:paraId="06EC3DB1" w14:textId="00C4CB1B" w:rsidR="00E933D5" w:rsidRPr="00B91B7E" w:rsidRDefault="00E933D5"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In this section, we provide discussions on </w:t>
      </w:r>
      <w:r w:rsidR="006110DB" w:rsidRPr="00B91B7E">
        <w:rPr>
          <w:rFonts w:ascii="Times New Roman" w:hAnsi="Times New Roman"/>
          <w:sz w:val="22"/>
          <w:szCs w:val="22"/>
        </w:rPr>
        <w:t>the issues related to the unified TCI framework</w:t>
      </w:r>
      <w:r w:rsidRPr="00B91B7E">
        <w:rPr>
          <w:rFonts w:ascii="Times New Roman" w:hAnsi="Times New Roman"/>
          <w:sz w:val="22"/>
          <w:szCs w:val="22"/>
        </w:rPr>
        <w:t xml:space="preserve">. </w:t>
      </w:r>
    </w:p>
    <w:p w14:paraId="7CF64BEA" w14:textId="1E4AE873" w:rsidR="00670DD2" w:rsidRDefault="00670DD2" w:rsidP="00670DD2">
      <w:pPr>
        <w:pStyle w:val="BodyText"/>
        <w:spacing w:after="60"/>
        <w:ind w:left="760"/>
        <w:rPr>
          <w:rFonts w:ascii="Times New Roman" w:hAnsi="Times New Roman"/>
          <w:sz w:val="22"/>
          <w:szCs w:val="22"/>
        </w:rPr>
      </w:pPr>
    </w:p>
    <w:p w14:paraId="284D26F9" w14:textId="1C63614A" w:rsidR="000C16BB" w:rsidRPr="009315C6" w:rsidRDefault="000C16BB" w:rsidP="009315C6">
      <w:pPr>
        <w:pStyle w:val="BodyText"/>
        <w:spacing w:after="60"/>
        <w:rPr>
          <w:rFonts w:ascii="Times New Roman" w:hAnsi="Times New Roman"/>
          <w:b/>
          <w:bCs/>
          <w:sz w:val="22"/>
          <w:szCs w:val="22"/>
          <w:u w:val="single"/>
          <w:lang w:val="en-GB"/>
        </w:rPr>
      </w:pPr>
      <w:r w:rsidRPr="009315C6">
        <w:rPr>
          <w:rFonts w:ascii="Times New Roman" w:hAnsi="Times New Roman"/>
          <w:b/>
          <w:bCs/>
          <w:sz w:val="22"/>
          <w:szCs w:val="22"/>
          <w:u w:val="single"/>
          <w:lang w:val="en-GB"/>
        </w:rPr>
        <w:t>Advanced beam refinement/tracking</w:t>
      </w:r>
    </w:p>
    <w:p w14:paraId="62174E50" w14:textId="32C9CEFE" w:rsidR="000C16BB" w:rsidRDefault="000C16BB" w:rsidP="000C16BB">
      <w:pPr>
        <w:pStyle w:val="BodyText"/>
        <w:spacing w:after="60"/>
        <w:rPr>
          <w:rFonts w:ascii="Times New Roman" w:hAnsi="Times New Roman"/>
          <w:sz w:val="22"/>
          <w:szCs w:val="22"/>
          <w:lang w:val="en-GB"/>
        </w:rPr>
      </w:pPr>
      <w:r>
        <w:rPr>
          <w:rFonts w:ascii="Times New Roman" w:hAnsi="Times New Roman"/>
          <w:sz w:val="22"/>
          <w:szCs w:val="22"/>
          <w:lang w:val="en-GB"/>
        </w:rPr>
        <w:tab/>
        <w:t xml:space="preserve">In RAN1#104b-e [1], following candidate schemes </w:t>
      </w:r>
      <w:r w:rsidR="008B7C10">
        <w:rPr>
          <w:rFonts w:ascii="Times New Roman" w:hAnsi="Times New Roman"/>
          <w:sz w:val="22"/>
          <w:szCs w:val="22"/>
          <w:lang w:val="en-GB"/>
        </w:rPr>
        <w:t xml:space="preserve">of group 1 </w:t>
      </w:r>
      <w:r>
        <w:rPr>
          <w:rFonts w:ascii="Times New Roman" w:hAnsi="Times New Roman"/>
          <w:sz w:val="22"/>
          <w:szCs w:val="22"/>
          <w:lang w:val="en-GB"/>
        </w:rPr>
        <w:t>are agreed to facilitate advanced beam refinement/tracking:</w:t>
      </w:r>
    </w:p>
    <w:p w14:paraId="6E3B2C8B" w14:textId="2E56D9D4" w:rsidR="000C16BB" w:rsidRDefault="000C16BB" w:rsidP="000C16BB">
      <w:pPr>
        <w:pStyle w:val="BodyText"/>
        <w:spacing w:after="60"/>
        <w:rPr>
          <w:rFonts w:ascii="Times New Roman" w:hAnsi="Times New Roman"/>
          <w:sz w:val="22"/>
          <w:szCs w:val="22"/>
          <w:lang w:val="en-GB"/>
        </w:rPr>
      </w:pPr>
    </w:p>
    <w:p w14:paraId="54EF6E4F" w14:textId="7D896DFD" w:rsidR="000C16BB" w:rsidRPr="009315C6" w:rsidRDefault="000C16BB" w:rsidP="000C16BB">
      <w:pPr>
        <w:pStyle w:val="BodyText"/>
        <w:spacing w:after="60"/>
        <w:rPr>
          <w:rFonts w:ascii="Times New Roman" w:hAnsi="Times New Roman"/>
          <w:b/>
          <w:bCs/>
          <w:sz w:val="22"/>
          <w:szCs w:val="22"/>
          <w:lang w:val="en-GB"/>
        </w:rPr>
      </w:pPr>
      <w:r w:rsidRPr="009315C6">
        <w:rPr>
          <w:rFonts w:ascii="Times New Roman" w:hAnsi="Times New Roman"/>
          <w:b/>
          <w:bCs/>
          <w:sz w:val="22"/>
          <w:szCs w:val="22"/>
          <w:lang w:val="en-GB"/>
        </w:rPr>
        <w:t>Group 1</w:t>
      </w:r>
    </w:p>
    <w:p w14:paraId="40E021AF" w14:textId="7A67A5BA" w:rsidR="000C16BB" w:rsidRDefault="000C16BB" w:rsidP="000C16BB">
      <w:pPr>
        <w:pStyle w:val="BodyText"/>
        <w:numPr>
          <w:ilvl w:val="0"/>
          <w:numId w:val="23"/>
        </w:numPr>
        <w:spacing w:after="60"/>
        <w:rPr>
          <w:sz w:val="22"/>
          <w:szCs w:val="22"/>
        </w:rPr>
      </w:pPr>
      <w:proofErr w:type="spellStart"/>
      <w:r w:rsidRPr="000C16BB">
        <w:rPr>
          <w:sz w:val="22"/>
          <w:szCs w:val="22"/>
        </w:rPr>
        <w:t>Opt</w:t>
      </w:r>
      <w:proofErr w:type="spellEnd"/>
      <w:r w:rsidRPr="000C16BB">
        <w:rPr>
          <w:sz w:val="22"/>
          <w:szCs w:val="22"/>
        </w:rPr>
        <w:t xml:space="preserve"> 1-1A: Beam measurement/reporting/refinement/selection triggered by beam indication (without CSI request)</w:t>
      </w:r>
    </w:p>
    <w:p w14:paraId="754DD7BE" w14:textId="348280F2" w:rsidR="00B54719" w:rsidRPr="000C16BB" w:rsidRDefault="00B54719" w:rsidP="009315C6">
      <w:pPr>
        <w:pStyle w:val="BodyText"/>
        <w:numPr>
          <w:ilvl w:val="1"/>
          <w:numId w:val="23"/>
        </w:numPr>
        <w:spacing w:after="60"/>
        <w:rPr>
          <w:sz w:val="22"/>
          <w:szCs w:val="22"/>
        </w:rPr>
      </w:pPr>
      <w:r>
        <w:rPr>
          <w:sz w:val="22"/>
          <w:szCs w:val="22"/>
        </w:rPr>
        <w:t>By allowing beam measurement and reporting triggered by beam indication, latency to acquire beam information can be significantly reduced. In addition, transmitted RS for beam measurement can be used as a final gNB confirmation for beam change.</w:t>
      </w:r>
    </w:p>
    <w:p w14:paraId="717902D9" w14:textId="48E41049" w:rsidR="000C16BB" w:rsidRDefault="000C16BB" w:rsidP="000C16BB">
      <w:pPr>
        <w:pStyle w:val="BodyText"/>
        <w:numPr>
          <w:ilvl w:val="0"/>
          <w:numId w:val="23"/>
        </w:numPr>
        <w:spacing w:after="60"/>
        <w:rPr>
          <w:sz w:val="22"/>
          <w:szCs w:val="22"/>
        </w:rPr>
      </w:pPr>
      <w:proofErr w:type="spellStart"/>
      <w:r w:rsidRPr="000C16BB">
        <w:rPr>
          <w:sz w:val="22"/>
          <w:szCs w:val="22"/>
        </w:rPr>
        <w:t>Opt</w:t>
      </w:r>
      <w:proofErr w:type="spellEnd"/>
      <w:r w:rsidRPr="000C16BB">
        <w:rPr>
          <w:sz w:val="22"/>
          <w:szCs w:val="22"/>
        </w:rPr>
        <w:t xml:space="preserve"> 1-1B: UE-initiated beam selection/activation based on beam measurement (without beam indication or activation from NW)</w:t>
      </w:r>
    </w:p>
    <w:p w14:paraId="7051A3F2" w14:textId="46BB8F1F" w:rsidR="00B54719" w:rsidRPr="000C16BB" w:rsidRDefault="00B54719" w:rsidP="009315C6">
      <w:pPr>
        <w:pStyle w:val="BodyText"/>
        <w:numPr>
          <w:ilvl w:val="1"/>
          <w:numId w:val="23"/>
        </w:numPr>
        <w:spacing w:after="60"/>
        <w:rPr>
          <w:sz w:val="22"/>
          <w:szCs w:val="22"/>
        </w:rPr>
      </w:pPr>
      <w:r>
        <w:rPr>
          <w:sz w:val="22"/>
          <w:szCs w:val="22"/>
        </w:rPr>
        <w:t xml:space="preserve">UE-initiated beam selection/activation may reduce beam application </w:t>
      </w:r>
      <w:proofErr w:type="gramStart"/>
      <w:r>
        <w:rPr>
          <w:sz w:val="22"/>
          <w:szCs w:val="22"/>
        </w:rPr>
        <w:t>latency,</w:t>
      </w:r>
      <w:proofErr w:type="gramEnd"/>
      <w:r>
        <w:rPr>
          <w:sz w:val="22"/>
          <w:szCs w:val="22"/>
        </w:rPr>
        <w:t xml:space="preserve"> however, it is preferred to include beam group indication or activation from NW</w:t>
      </w:r>
      <w:r w:rsidR="003C2748">
        <w:rPr>
          <w:sz w:val="22"/>
          <w:szCs w:val="22"/>
        </w:rPr>
        <w:t xml:space="preserve"> (e.g., TCI state group). UE </w:t>
      </w:r>
      <w:proofErr w:type="gramStart"/>
      <w:r w:rsidR="003C2748">
        <w:rPr>
          <w:sz w:val="22"/>
          <w:szCs w:val="22"/>
        </w:rPr>
        <w:t>is able to</w:t>
      </w:r>
      <w:proofErr w:type="gramEnd"/>
      <w:r w:rsidR="003C2748">
        <w:rPr>
          <w:sz w:val="22"/>
          <w:szCs w:val="22"/>
        </w:rPr>
        <w:t xml:space="preserve"> determine its best beam among beams within the indicated beam group.</w:t>
      </w:r>
    </w:p>
    <w:p w14:paraId="4A6F3B96" w14:textId="3A28803F" w:rsidR="000C16BB" w:rsidRDefault="000C16BB" w:rsidP="000C16BB">
      <w:pPr>
        <w:pStyle w:val="BodyText"/>
        <w:numPr>
          <w:ilvl w:val="0"/>
          <w:numId w:val="23"/>
        </w:numPr>
        <w:spacing w:after="60"/>
        <w:rPr>
          <w:sz w:val="22"/>
          <w:szCs w:val="22"/>
        </w:rPr>
      </w:pPr>
      <w:proofErr w:type="spellStart"/>
      <w:r w:rsidRPr="000C16BB">
        <w:rPr>
          <w:sz w:val="22"/>
          <w:szCs w:val="22"/>
        </w:rPr>
        <w:t>Opt</w:t>
      </w:r>
      <w:proofErr w:type="spellEnd"/>
      <w:r w:rsidRPr="000C16BB">
        <w:rPr>
          <w:sz w:val="22"/>
          <w:szCs w:val="22"/>
        </w:rPr>
        <w:t xml:space="preserve"> 1-2: Semi-static NW-configured beam selection (without beam indication and measurement/reporting)</w:t>
      </w:r>
    </w:p>
    <w:p w14:paraId="3ECCC8DA" w14:textId="2DF5F3A5" w:rsidR="003C2748" w:rsidRPr="000C16BB" w:rsidRDefault="003C2748" w:rsidP="009315C6">
      <w:pPr>
        <w:pStyle w:val="BodyText"/>
        <w:numPr>
          <w:ilvl w:val="1"/>
          <w:numId w:val="23"/>
        </w:numPr>
        <w:spacing w:after="60"/>
        <w:rPr>
          <w:sz w:val="22"/>
          <w:szCs w:val="22"/>
        </w:rPr>
      </w:pPr>
      <w:r>
        <w:rPr>
          <w:sz w:val="22"/>
          <w:szCs w:val="22"/>
        </w:rPr>
        <w:t>As we assume that RRC based beam configuration should be available for unified TCI framework as well as Rel-15/16 beam management, no additional specification support is needed.</w:t>
      </w:r>
    </w:p>
    <w:p w14:paraId="284DD3F8" w14:textId="4F90CF9E" w:rsidR="000C16BB" w:rsidRDefault="000C16BB" w:rsidP="000C16BB">
      <w:pPr>
        <w:pStyle w:val="BodyText"/>
        <w:numPr>
          <w:ilvl w:val="0"/>
          <w:numId w:val="23"/>
        </w:numPr>
        <w:spacing w:after="60"/>
        <w:rPr>
          <w:sz w:val="22"/>
          <w:szCs w:val="22"/>
        </w:rPr>
      </w:pPr>
      <w:proofErr w:type="spellStart"/>
      <w:r w:rsidRPr="000C16BB">
        <w:rPr>
          <w:sz w:val="22"/>
          <w:szCs w:val="22"/>
        </w:rPr>
        <w:t>Opt</w:t>
      </w:r>
      <w:proofErr w:type="spellEnd"/>
      <w:r w:rsidRPr="000C16BB">
        <w:rPr>
          <w:sz w:val="22"/>
          <w:szCs w:val="22"/>
        </w:rPr>
        <w:t xml:space="preserve"> 1-3: SSB grouping to reduce beam </w:t>
      </w:r>
      <w:proofErr w:type="gramStart"/>
      <w:r w:rsidRPr="000C16BB">
        <w:rPr>
          <w:sz w:val="22"/>
          <w:szCs w:val="22"/>
        </w:rPr>
        <w:t>training</w:t>
      </w:r>
      <w:proofErr w:type="gramEnd"/>
      <w:r w:rsidRPr="000C16BB">
        <w:rPr>
          <w:sz w:val="22"/>
          <w:szCs w:val="22"/>
        </w:rPr>
        <w:t xml:space="preserve"> </w:t>
      </w:r>
    </w:p>
    <w:p w14:paraId="0179AF9A" w14:textId="58061FF6" w:rsidR="003C2748" w:rsidRPr="000C16BB" w:rsidRDefault="003C2748" w:rsidP="009315C6">
      <w:pPr>
        <w:pStyle w:val="BodyText"/>
        <w:numPr>
          <w:ilvl w:val="1"/>
          <w:numId w:val="23"/>
        </w:numPr>
        <w:spacing w:after="60"/>
        <w:rPr>
          <w:sz w:val="22"/>
          <w:szCs w:val="22"/>
        </w:rPr>
      </w:pPr>
      <w:r>
        <w:rPr>
          <w:sz w:val="22"/>
          <w:szCs w:val="22"/>
        </w:rPr>
        <w:t xml:space="preserve">Hierarchical </w:t>
      </w:r>
      <w:r w:rsidR="00DC4C59">
        <w:rPr>
          <w:sz w:val="22"/>
          <w:szCs w:val="22"/>
        </w:rPr>
        <w:t xml:space="preserve">beam grouping was discussed from Rel-15, but </w:t>
      </w:r>
      <w:proofErr w:type="gramStart"/>
      <w:r w:rsidR="00DC4C59">
        <w:rPr>
          <w:sz w:val="22"/>
          <w:szCs w:val="22"/>
        </w:rPr>
        <w:t>there’s</w:t>
      </w:r>
      <w:proofErr w:type="gramEnd"/>
      <w:r w:rsidR="00DC4C59">
        <w:rPr>
          <w:sz w:val="22"/>
          <w:szCs w:val="22"/>
        </w:rPr>
        <w:t xml:space="preserve"> no specification support on it as no clear benefits are observed. </w:t>
      </w:r>
    </w:p>
    <w:p w14:paraId="4CC988D7" w14:textId="2E920AE9" w:rsidR="000C16BB" w:rsidRDefault="000C16BB" w:rsidP="000C16BB">
      <w:pPr>
        <w:pStyle w:val="BodyText"/>
        <w:numPr>
          <w:ilvl w:val="0"/>
          <w:numId w:val="23"/>
        </w:numPr>
        <w:spacing w:after="60"/>
        <w:rPr>
          <w:sz w:val="22"/>
          <w:szCs w:val="22"/>
        </w:rPr>
      </w:pPr>
      <w:proofErr w:type="spellStart"/>
      <w:r w:rsidRPr="000C16BB">
        <w:rPr>
          <w:sz w:val="22"/>
          <w:szCs w:val="22"/>
        </w:rPr>
        <w:t>Opt</w:t>
      </w:r>
      <w:proofErr w:type="spellEnd"/>
      <w:r w:rsidRPr="000C16BB">
        <w:rPr>
          <w:sz w:val="22"/>
          <w:szCs w:val="22"/>
        </w:rPr>
        <w:t xml:space="preserve"> 1-4: Aperiodic beam measurement/reporting based on multiple resource sets for reducing beam measurement </w:t>
      </w:r>
      <w:proofErr w:type="gramStart"/>
      <w:r w:rsidRPr="000C16BB">
        <w:rPr>
          <w:sz w:val="22"/>
          <w:szCs w:val="22"/>
        </w:rPr>
        <w:t>latency</w:t>
      </w:r>
      <w:proofErr w:type="gramEnd"/>
    </w:p>
    <w:p w14:paraId="33B95BFF" w14:textId="7CEC11B4" w:rsidR="00DC4C59" w:rsidRPr="000C16BB" w:rsidRDefault="00DC4C59" w:rsidP="009315C6">
      <w:pPr>
        <w:pStyle w:val="BodyText"/>
        <w:numPr>
          <w:ilvl w:val="1"/>
          <w:numId w:val="23"/>
        </w:numPr>
        <w:spacing w:after="60"/>
        <w:rPr>
          <w:sz w:val="22"/>
          <w:szCs w:val="22"/>
        </w:rPr>
      </w:pPr>
      <w:r>
        <w:rPr>
          <w:sz w:val="22"/>
          <w:szCs w:val="22"/>
        </w:rPr>
        <w:t xml:space="preserve">As </w:t>
      </w:r>
      <w:proofErr w:type="gramStart"/>
      <w:r>
        <w:rPr>
          <w:sz w:val="22"/>
          <w:szCs w:val="22"/>
        </w:rPr>
        <w:t>there’s</w:t>
      </w:r>
      <w:proofErr w:type="gramEnd"/>
      <w:r>
        <w:rPr>
          <w:sz w:val="22"/>
          <w:szCs w:val="22"/>
        </w:rPr>
        <w:t xml:space="preserve"> no change on maximum number of beams in Rel-17 unified TCI framework, we don’t see clear technical motivation to allow multiple resource sets</w:t>
      </w:r>
      <w:r w:rsidR="00710FC4">
        <w:rPr>
          <w:sz w:val="22"/>
          <w:szCs w:val="22"/>
        </w:rPr>
        <w:t xml:space="preserve"> for aperiodic beam measurement/reporting</w:t>
      </w:r>
      <w:r>
        <w:rPr>
          <w:sz w:val="22"/>
          <w:szCs w:val="22"/>
        </w:rPr>
        <w:t xml:space="preserve">. </w:t>
      </w:r>
    </w:p>
    <w:p w14:paraId="46C6903A" w14:textId="6F386779" w:rsidR="000C16BB" w:rsidRDefault="000C16BB" w:rsidP="000C16BB">
      <w:pPr>
        <w:pStyle w:val="BodyText"/>
        <w:spacing w:after="60"/>
        <w:rPr>
          <w:b/>
          <w:bCs/>
          <w:sz w:val="22"/>
          <w:szCs w:val="22"/>
        </w:rPr>
      </w:pPr>
    </w:p>
    <w:p w14:paraId="63CCEB14" w14:textId="14B09613" w:rsidR="00EA6FBD" w:rsidRDefault="00EA6FBD" w:rsidP="00EA6FBD">
      <w:pPr>
        <w:spacing w:after="0"/>
        <w:contextualSpacing/>
        <w:jc w:val="both"/>
        <w:rPr>
          <w:bCs/>
          <w:i/>
          <w:sz w:val="22"/>
        </w:rPr>
      </w:pPr>
      <w:r w:rsidRPr="00B91B7E">
        <w:rPr>
          <w:b/>
          <w:i/>
          <w:sz w:val="22"/>
        </w:rPr>
        <w:lastRenderedPageBreak/>
        <w:t xml:space="preserve">Proposal </w:t>
      </w:r>
      <w:r>
        <w:rPr>
          <w:b/>
          <w:i/>
          <w:sz w:val="22"/>
        </w:rPr>
        <w:t>1</w:t>
      </w:r>
      <w:r w:rsidRPr="00B91B7E">
        <w:rPr>
          <w:b/>
          <w:i/>
          <w:sz w:val="22"/>
        </w:rPr>
        <w:t>:</w:t>
      </w:r>
      <w:r w:rsidRPr="00B91B7E">
        <w:rPr>
          <w:bCs/>
          <w:i/>
          <w:sz w:val="22"/>
        </w:rPr>
        <w:t xml:space="preserve"> </w:t>
      </w:r>
      <w:r>
        <w:rPr>
          <w:bCs/>
          <w:i/>
          <w:sz w:val="22"/>
        </w:rPr>
        <w:t>For group 1, support b</w:t>
      </w:r>
      <w:r w:rsidRPr="00EA6FBD">
        <w:rPr>
          <w:bCs/>
          <w:i/>
          <w:sz w:val="22"/>
        </w:rPr>
        <w:t xml:space="preserve">eam measurement/reporting/refinement/selection triggered by beam indication </w:t>
      </w:r>
      <w:r>
        <w:rPr>
          <w:bCs/>
          <w:i/>
          <w:sz w:val="22"/>
        </w:rPr>
        <w:t xml:space="preserve">(opt 1-1A) for advanced beam refinement/tracking. </w:t>
      </w:r>
    </w:p>
    <w:p w14:paraId="557A1BC3" w14:textId="77777777" w:rsidR="00EA6FBD" w:rsidRDefault="00EA6FBD" w:rsidP="00EA6FBD">
      <w:pPr>
        <w:spacing w:after="0"/>
        <w:contextualSpacing/>
        <w:jc w:val="both"/>
        <w:rPr>
          <w:bCs/>
          <w:i/>
          <w:sz w:val="22"/>
        </w:rPr>
      </w:pPr>
    </w:p>
    <w:p w14:paraId="476353AE" w14:textId="7C76BB8E" w:rsidR="00EA6FBD" w:rsidRPr="00B91B7E" w:rsidRDefault="00EA6FBD" w:rsidP="00EA6FBD">
      <w:pPr>
        <w:spacing w:after="0"/>
        <w:contextualSpacing/>
        <w:jc w:val="both"/>
        <w:rPr>
          <w:bCs/>
          <w:i/>
          <w:sz w:val="22"/>
          <w:lang w:eastAsia="ko-KR"/>
        </w:rPr>
      </w:pPr>
      <w:r w:rsidRPr="00B91B7E">
        <w:rPr>
          <w:b/>
          <w:i/>
          <w:sz w:val="22"/>
        </w:rPr>
        <w:t xml:space="preserve">Proposal </w:t>
      </w:r>
      <w:r>
        <w:rPr>
          <w:b/>
          <w:i/>
          <w:sz w:val="22"/>
        </w:rPr>
        <w:t>2</w:t>
      </w:r>
      <w:r w:rsidRPr="00B91B7E">
        <w:rPr>
          <w:b/>
          <w:i/>
          <w:sz w:val="22"/>
        </w:rPr>
        <w:t>:</w:t>
      </w:r>
      <w:r w:rsidRPr="00B91B7E">
        <w:rPr>
          <w:bCs/>
          <w:i/>
          <w:sz w:val="22"/>
        </w:rPr>
        <w:t xml:space="preserve"> </w:t>
      </w:r>
      <w:r>
        <w:rPr>
          <w:bCs/>
          <w:i/>
          <w:sz w:val="22"/>
        </w:rPr>
        <w:t xml:space="preserve">For group 1, </w:t>
      </w:r>
      <w:r w:rsidRPr="00EA6FBD">
        <w:rPr>
          <w:bCs/>
          <w:i/>
          <w:sz w:val="22"/>
        </w:rPr>
        <w:t>UE-initiated beam selection/activation based on beam measurement</w:t>
      </w:r>
      <w:r>
        <w:rPr>
          <w:bCs/>
          <w:i/>
          <w:sz w:val="22"/>
        </w:rPr>
        <w:t xml:space="preserve"> can be considered if gNB beam group indication or activation is supported. </w:t>
      </w:r>
    </w:p>
    <w:p w14:paraId="61E67721" w14:textId="1D1DE738" w:rsidR="00EA6FBD" w:rsidRDefault="00EA6FBD" w:rsidP="000C16BB">
      <w:pPr>
        <w:pStyle w:val="BodyText"/>
        <w:spacing w:after="60"/>
        <w:rPr>
          <w:b/>
          <w:bCs/>
          <w:sz w:val="22"/>
          <w:szCs w:val="22"/>
          <w:lang w:val="en-GB"/>
        </w:rPr>
      </w:pPr>
    </w:p>
    <w:p w14:paraId="1F3C0E23" w14:textId="7B6FF441" w:rsidR="00C84AD5" w:rsidRPr="009315C6" w:rsidRDefault="00C84AD5" w:rsidP="000C16BB">
      <w:pPr>
        <w:pStyle w:val="BodyText"/>
        <w:spacing w:after="60"/>
        <w:rPr>
          <w:rFonts w:ascii="Times New Roman" w:hAnsi="Times New Roman"/>
          <w:sz w:val="22"/>
          <w:szCs w:val="22"/>
          <w:lang w:val="en-GB"/>
        </w:rPr>
      </w:pPr>
      <w:r w:rsidRPr="009315C6">
        <w:rPr>
          <w:rFonts w:ascii="Times New Roman" w:hAnsi="Times New Roman"/>
          <w:sz w:val="22"/>
          <w:szCs w:val="22"/>
          <w:lang w:val="en-GB"/>
        </w:rPr>
        <w:tab/>
        <w:t xml:space="preserve">In addition to group 1, following candidate schemes were agreed for group 2. </w:t>
      </w:r>
    </w:p>
    <w:p w14:paraId="10FA6737" w14:textId="77777777" w:rsidR="00C84AD5" w:rsidRPr="009315C6" w:rsidRDefault="00C84AD5" w:rsidP="000C16BB">
      <w:pPr>
        <w:pStyle w:val="BodyText"/>
        <w:spacing w:after="60"/>
        <w:rPr>
          <w:b/>
          <w:bCs/>
          <w:sz w:val="22"/>
          <w:szCs w:val="22"/>
          <w:lang w:val="en-GB"/>
        </w:rPr>
      </w:pPr>
    </w:p>
    <w:p w14:paraId="30374818" w14:textId="018E2FA5" w:rsidR="000C16BB" w:rsidRPr="009315C6" w:rsidRDefault="000C16BB">
      <w:pPr>
        <w:pStyle w:val="BodyText"/>
        <w:spacing w:after="60"/>
        <w:rPr>
          <w:b/>
          <w:bCs/>
          <w:sz w:val="22"/>
          <w:szCs w:val="22"/>
        </w:rPr>
      </w:pPr>
      <w:r w:rsidRPr="009315C6">
        <w:rPr>
          <w:b/>
          <w:bCs/>
          <w:sz w:val="22"/>
          <w:szCs w:val="22"/>
        </w:rPr>
        <w:t>Group 2</w:t>
      </w:r>
    </w:p>
    <w:p w14:paraId="2B725196" w14:textId="07703234" w:rsidR="000C16BB" w:rsidRDefault="000C16BB" w:rsidP="000C16BB">
      <w:pPr>
        <w:pStyle w:val="BodyText"/>
        <w:numPr>
          <w:ilvl w:val="0"/>
          <w:numId w:val="24"/>
        </w:numPr>
        <w:spacing w:after="60"/>
        <w:rPr>
          <w:sz w:val="22"/>
          <w:szCs w:val="22"/>
        </w:rPr>
      </w:pPr>
      <w:proofErr w:type="spellStart"/>
      <w:r w:rsidRPr="000C16BB">
        <w:rPr>
          <w:sz w:val="22"/>
          <w:szCs w:val="22"/>
        </w:rPr>
        <w:t>Opt</w:t>
      </w:r>
      <w:proofErr w:type="spellEnd"/>
      <w:r w:rsidRPr="000C16BB">
        <w:rPr>
          <w:sz w:val="22"/>
          <w:szCs w:val="22"/>
        </w:rPr>
        <w:t xml:space="preserve"> 2-1A: Latency reduction for MAC CE based TCI state activation, or frequency/time/beam </w:t>
      </w:r>
      <w:proofErr w:type="gramStart"/>
      <w:r w:rsidRPr="000C16BB">
        <w:rPr>
          <w:sz w:val="22"/>
          <w:szCs w:val="22"/>
        </w:rPr>
        <w:t>tracking</w:t>
      </w:r>
      <w:proofErr w:type="gramEnd"/>
    </w:p>
    <w:p w14:paraId="5BB0A77B" w14:textId="77777777" w:rsidR="000C16BB" w:rsidRPr="000C16BB" w:rsidRDefault="000C16BB" w:rsidP="000C16BB">
      <w:pPr>
        <w:pStyle w:val="BodyText"/>
        <w:numPr>
          <w:ilvl w:val="0"/>
          <w:numId w:val="24"/>
        </w:numPr>
        <w:spacing w:after="60"/>
        <w:rPr>
          <w:sz w:val="22"/>
          <w:szCs w:val="22"/>
        </w:rPr>
      </w:pPr>
      <w:proofErr w:type="spellStart"/>
      <w:r w:rsidRPr="000C16BB">
        <w:rPr>
          <w:sz w:val="22"/>
          <w:szCs w:val="22"/>
        </w:rPr>
        <w:t>Opt</w:t>
      </w:r>
      <w:proofErr w:type="spellEnd"/>
      <w:r w:rsidRPr="000C16BB">
        <w:rPr>
          <w:sz w:val="22"/>
          <w:szCs w:val="22"/>
        </w:rPr>
        <w:t xml:space="preserve"> 2-1B: Latency reduction for MAC CE based PL-RS activation</w:t>
      </w:r>
    </w:p>
    <w:p w14:paraId="2315F82C" w14:textId="77777777" w:rsidR="000C16BB" w:rsidRPr="000C16BB" w:rsidRDefault="000C16BB" w:rsidP="000C16BB">
      <w:pPr>
        <w:pStyle w:val="BodyText"/>
        <w:numPr>
          <w:ilvl w:val="0"/>
          <w:numId w:val="24"/>
        </w:numPr>
        <w:spacing w:after="60"/>
        <w:rPr>
          <w:sz w:val="22"/>
          <w:szCs w:val="22"/>
        </w:rPr>
      </w:pPr>
      <w:proofErr w:type="spellStart"/>
      <w:r w:rsidRPr="000C16BB">
        <w:rPr>
          <w:sz w:val="22"/>
          <w:szCs w:val="22"/>
        </w:rPr>
        <w:t>Opt</w:t>
      </w:r>
      <w:proofErr w:type="spellEnd"/>
      <w:r w:rsidRPr="000C16BB">
        <w:rPr>
          <w:sz w:val="22"/>
          <w:szCs w:val="22"/>
        </w:rPr>
        <w:t xml:space="preserve"> 2-1C: Latency reduction for MAC CE based PUCCH resource/resource group </w:t>
      </w:r>
      <w:proofErr w:type="gramStart"/>
      <w:r w:rsidRPr="000C16BB">
        <w:rPr>
          <w:sz w:val="22"/>
          <w:szCs w:val="22"/>
        </w:rPr>
        <w:t>activation</w:t>
      </w:r>
      <w:proofErr w:type="gramEnd"/>
    </w:p>
    <w:p w14:paraId="1CDE6556" w14:textId="77777777" w:rsidR="000C16BB" w:rsidRPr="000C16BB" w:rsidRDefault="000C16BB" w:rsidP="000C16BB">
      <w:pPr>
        <w:pStyle w:val="BodyText"/>
        <w:numPr>
          <w:ilvl w:val="0"/>
          <w:numId w:val="24"/>
        </w:numPr>
        <w:spacing w:after="60"/>
        <w:rPr>
          <w:sz w:val="22"/>
          <w:szCs w:val="22"/>
        </w:rPr>
      </w:pPr>
      <w:proofErr w:type="spellStart"/>
      <w:r w:rsidRPr="000C16BB">
        <w:rPr>
          <w:sz w:val="22"/>
          <w:szCs w:val="22"/>
        </w:rPr>
        <w:t>Opt</w:t>
      </w:r>
      <w:proofErr w:type="spellEnd"/>
      <w:r w:rsidRPr="000C16BB">
        <w:rPr>
          <w:sz w:val="22"/>
          <w:szCs w:val="22"/>
        </w:rPr>
        <w:t xml:space="preserve"> 2-2: Direct </w:t>
      </w:r>
      <w:proofErr w:type="spellStart"/>
      <w:r w:rsidRPr="000C16BB">
        <w:rPr>
          <w:sz w:val="22"/>
          <w:szCs w:val="22"/>
        </w:rPr>
        <w:t>SCell</w:t>
      </w:r>
      <w:proofErr w:type="spellEnd"/>
      <w:r w:rsidRPr="000C16BB">
        <w:rPr>
          <w:sz w:val="22"/>
          <w:szCs w:val="22"/>
        </w:rPr>
        <w:t xml:space="preserve"> TCI state </w:t>
      </w:r>
      <w:proofErr w:type="gramStart"/>
      <w:r w:rsidRPr="000C16BB">
        <w:rPr>
          <w:sz w:val="22"/>
          <w:szCs w:val="22"/>
        </w:rPr>
        <w:t>activation</w:t>
      </w:r>
      <w:proofErr w:type="gramEnd"/>
    </w:p>
    <w:p w14:paraId="1AE2544F" w14:textId="77777777" w:rsidR="000C16BB" w:rsidRPr="000C16BB" w:rsidRDefault="000C16BB" w:rsidP="000C16BB">
      <w:pPr>
        <w:pStyle w:val="BodyText"/>
        <w:numPr>
          <w:ilvl w:val="0"/>
          <w:numId w:val="24"/>
        </w:numPr>
        <w:spacing w:after="60"/>
        <w:rPr>
          <w:sz w:val="22"/>
          <w:szCs w:val="22"/>
        </w:rPr>
      </w:pPr>
      <w:proofErr w:type="spellStart"/>
      <w:r w:rsidRPr="000C16BB">
        <w:rPr>
          <w:sz w:val="22"/>
          <w:szCs w:val="22"/>
        </w:rPr>
        <w:t>Opt</w:t>
      </w:r>
      <w:proofErr w:type="spellEnd"/>
      <w:r w:rsidRPr="000C16BB">
        <w:rPr>
          <w:sz w:val="22"/>
          <w:szCs w:val="22"/>
        </w:rPr>
        <w:t xml:space="preserve"> 2-3: Replacing RRC-based with MAC CE (or DCI) based for DL QCL or UL information </w:t>
      </w:r>
      <w:proofErr w:type="gramStart"/>
      <w:r w:rsidRPr="000C16BB">
        <w:rPr>
          <w:sz w:val="22"/>
          <w:szCs w:val="22"/>
        </w:rPr>
        <w:t>update</w:t>
      </w:r>
      <w:proofErr w:type="gramEnd"/>
    </w:p>
    <w:p w14:paraId="77C919C9" w14:textId="77777777" w:rsidR="000C16BB" w:rsidRPr="000C16BB" w:rsidRDefault="000C16BB" w:rsidP="000C16BB">
      <w:pPr>
        <w:pStyle w:val="BodyText"/>
        <w:numPr>
          <w:ilvl w:val="0"/>
          <w:numId w:val="24"/>
        </w:numPr>
        <w:spacing w:after="60"/>
        <w:rPr>
          <w:sz w:val="22"/>
          <w:szCs w:val="22"/>
        </w:rPr>
      </w:pPr>
      <w:proofErr w:type="spellStart"/>
      <w:r w:rsidRPr="000C16BB">
        <w:rPr>
          <w:sz w:val="22"/>
          <w:szCs w:val="22"/>
        </w:rPr>
        <w:t>Opt</w:t>
      </w:r>
      <w:proofErr w:type="spellEnd"/>
      <w:r w:rsidRPr="000C16BB">
        <w:rPr>
          <w:sz w:val="22"/>
          <w:szCs w:val="22"/>
        </w:rPr>
        <w:t xml:space="preserve"> 2-4: One-shot timing update for TCI state </w:t>
      </w:r>
      <w:proofErr w:type="gramStart"/>
      <w:r w:rsidRPr="000C16BB">
        <w:rPr>
          <w:sz w:val="22"/>
          <w:szCs w:val="22"/>
        </w:rPr>
        <w:t>update</w:t>
      </w:r>
      <w:proofErr w:type="gramEnd"/>
    </w:p>
    <w:p w14:paraId="0AB0607D" w14:textId="2ABE332D" w:rsidR="000C16BB" w:rsidRDefault="000C16BB" w:rsidP="000C16BB">
      <w:pPr>
        <w:pStyle w:val="BodyText"/>
        <w:spacing w:after="60"/>
        <w:rPr>
          <w:rFonts w:ascii="Times New Roman" w:hAnsi="Times New Roman"/>
          <w:sz w:val="22"/>
          <w:szCs w:val="22"/>
        </w:rPr>
      </w:pPr>
    </w:p>
    <w:p w14:paraId="5CAEE06F" w14:textId="79198B47" w:rsidR="00710FC4" w:rsidRPr="009315C6" w:rsidRDefault="00710FC4" w:rsidP="009315C6">
      <w:pPr>
        <w:pStyle w:val="BodyText"/>
        <w:spacing w:after="60"/>
        <w:ind w:firstLine="288"/>
        <w:rPr>
          <w:rFonts w:ascii="Times New Roman" w:hAnsi="Times New Roman"/>
          <w:sz w:val="22"/>
          <w:szCs w:val="22"/>
        </w:rPr>
      </w:pPr>
      <w:r w:rsidRPr="009315C6">
        <w:rPr>
          <w:rFonts w:ascii="Times New Roman" w:hAnsi="Times New Roman"/>
          <w:sz w:val="22"/>
          <w:szCs w:val="22"/>
        </w:rPr>
        <w:t>For MAC CE based activation</w:t>
      </w:r>
      <w:r w:rsidR="00EE0B24" w:rsidRPr="009315C6">
        <w:rPr>
          <w:rFonts w:ascii="Times New Roman" w:hAnsi="Times New Roman"/>
          <w:sz w:val="22"/>
          <w:szCs w:val="22"/>
        </w:rPr>
        <w:t xml:space="preserve"> methods</w:t>
      </w:r>
      <w:r w:rsidRPr="009315C6">
        <w:rPr>
          <w:rFonts w:ascii="Times New Roman" w:hAnsi="Times New Roman"/>
          <w:sz w:val="22"/>
          <w:szCs w:val="22"/>
        </w:rPr>
        <w:t xml:space="preserve">, the activation time is determined based on whether indicated RSs are known or unknown. </w:t>
      </w:r>
      <w:r w:rsidR="00EE0B24" w:rsidRPr="009315C6">
        <w:rPr>
          <w:rFonts w:ascii="Times New Roman" w:hAnsi="Times New Roman"/>
          <w:sz w:val="22"/>
          <w:szCs w:val="22"/>
        </w:rPr>
        <w:t xml:space="preserve">For example, for MAC CE based TCI state activation, </w:t>
      </w:r>
      <w:r w:rsidRPr="009315C6">
        <w:rPr>
          <w:rFonts w:ascii="Times New Roman" w:hAnsi="Times New Roman"/>
          <w:sz w:val="22"/>
          <w:szCs w:val="22"/>
        </w:rPr>
        <w:t>the delay is based on HARQ delay and additional 3ms</w:t>
      </w:r>
      <w:r w:rsidR="00EE0B24" w:rsidRPr="009315C6">
        <w:rPr>
          <w:rFonts w:ascii="Times New Roman" w:hAnsi="Times New Roman"/>
          <w:sz w:val="22"/>
          <w:szCs w:val="22"/>
        </w:rPr>
        <w:t>, if the TCI state is known</w:t>
      </w:r>
      <w:r w:rsidRPr="009315C6">
        <w:rPr>
          <w:rFonts w:ascii="Times New Roman" w:hAnsi="Times New Roman"/>
          <w:sz w:val="22"/>
          <w:szCs w:val="22"/>
        </w:rPr>
        <w:t>. However, if the TCI state is unknown, the delay is based on measurement type, QC</w:t>
      </w:r>
      <w:r w:rsidR="00EE0B24" w:rsidRPr="009315C6">
        <w:rPr>
          <w:rFonts w:ascii="Times New Roman" w:hAnsi="Times New Roman"/>
          <w:sz w:val="22"/>
          <w:szCs w:val="22"/>
        </w:rPr>
        <w:t>L</w:t>
      </w:r>
      <w:r w:rsidRPr="009315C6">
        <w:rPr>
          <w:rFonts w:ascii="Times New Roman" w:hAnsi="Times New Roman"/>
          <w:sz w:val="22"/>
          <w:szCs w:val="22"/>
        </w:rPr>
        <w:t xml:space="preserve"> type, RS type and measurement time. As general activation details are </w:t>
      </w:r>
      <w:r w:rsidR="00A56321" w:rsidRPr="009315C6">
        <w:rPr>
          <w:rFonts w:ascii="Times New Roman" w:hAnsi="Times New Roman"/>
          <w:sz w:val="22"/>
          <w:szCs w:val="22"/>
        </w:rPr>
        <w:t>specified</w:t>
      </w:r>
      <w:r w:rsidRPr="009315C6">
        <w:rPr>
          <w:rFonts w:ascii="Times New Roman" w:hAnsi="Times New Roman"/>
          <w:sz w:val="22"/>
          <w:szCs w:val="22"/>
        </w:rPr>
        <w:t xml:space="preserve"> in RAN4, it is preferred to discuss </w:t>
      </w:r>
      <w:r w:rsidR="00A56321" w:rsidRPr="009315C6">
        <w:rPr>
          <w:rFonts w:ascii="Times New Roman" w:hAnsi="Times New Roman"/>
          <w:sz w:val="22"/>
          <w:szCs w:val="22"/>
        </w:rPr>
        <w:t xml:space="preserve">whether/how to reduce </w:t>
      </w:r>
      <w:r w:rsidRPr="009315C6">
        <w:rPr>
          <w:rFonts w:ascii="Times New Roman" w:hAnsi="Times New Roman"/>
          <w:sz w:val="22"/>
          <w:szCs w:val="22"/>
        </w:rPr>
        <w:t xml:space="preserve">latency for MAC CE based activation </w:t>
      </w:r>
      <w:r w:rsidR="00A56321" w:rsidRPr="009315C6">
        <w:rPr>
          <w:rFonts w:ascii="Times New Roman" w:hAnsi="Times New Roman"/>
          <w:sz w:val="22"/>
          <w:szCs w:val="22"/>
        </w:rPr>
        <w:t xml:space="preserve">methods </w:t>
      </w:r>
      <w:r w:rsidRPr="009315C6">
        <w:rPr>
          <w:rFonts w:ascii="Times New Roman" w:hAnsi="Times New Roman"/>
          <w:sz w:val="22"/>
          <w:szCs w:val="22"/>
        </w:rPr>
        <w:t xml:space="preserve">in RAN4. </w:t>
      </w:r>
    </w:p>
    <w:p w14:paraId="6401198D" w14:textId="07780BDD" w:rsidR="00A56321" w:rsidRPr="009315C6" w:rsidRDefault="00A56321" w:rsidP="009315C6">
      <w:pPr>
        <w:pStyle w:val="BodyText"/>
        <w:spacing w:after="60"/>
        <w:ind w:firstLine="288"/>
        <w:rPr>
          <w:rFonts w:ascii="Times New Roman" w:hAnsi="Times New Roman"/>
          <w:sz w:val="22"/>
          <w:szCs w:val="22"/>
        </w:rPr>
      </w:pPr>
      <w:r w:rsidRPr="009315C6">
        <w:rPr>
          <w:rFonts w:ascii="Times New Roman" w:hAnsi="Times New Roman"/>
          <w:sz w:val="22"/>
          <w:szCs w:val="22"/>
        </w:rPr>
        <w:t xml:space="preserve">RRC based QCL information in periodic RSs </w:t>
      </w:r>
      <w:r>
        <w:rPr>
          <w:rFonts w:ascii="Times New Roman" w:hAnsi="Times New Roman"/>
          <w:sz w:val="22"/>
          <w:szCs w:val="22"/>
        </w:rPr>
        <w:t xml:space="preserve">is a well-known problem from Rel-15 maintenance. Periodic RSs are crucial features for NR operation. For example, all QCL assumptions are based on periodic TRSs and aperiodic TRSs can be utilized as supplementary RSs of the periodic TRSs. In addition, </w:t>
      </w:r>
      <w:r w:rsidR="00940C24">
        <w:rPr>
          <w:rFonts w:ascii="Times New Roman" w:hAnsi="Times New Roman"/>
          <w:sz w:val="22"/>
          <w:szCs w:val="22"/>
        </w:rPr>
        <w:t xml:space="preserve">FR2 </w:t>
      </w:r>
      <w:r>
        <w:rPr>
          <w:rFonts w:ascii="Times New Roman" w:hAnsi="Times New Roman"/>
          <w:sz w:val="22"/>
          <w:szCs w:val="22"/>
        </w:rPr>
        <w:t xml:space="preserve">beam failure recovery procedures are based on only periodic CSI-RSs and semi-persistent/aperiodic CSI-RSs </w:t>
      </w:r>
      <w:proofErr w:type="gramStart"/>
      <w:r>
        <w:rPr>
          <w:rFonts w:ascii="Times New Roman" w:hAnsi="Times New Roman"/>
          <w:sz w:val="22"/>
          <w:szCs w:val="22"/>
        </w:rPr>
        <w:t>can’t</w:t>
      </w:r>
      <w:proofErr w:type="gramEnd"/>
      <w:r>
        <w:rPr>
          <w:rFonts w:ascii="Times New Roman" w:hAnsi="Times New Roman"/>
          <w:sz w:val="22"/>
          <w:szCs w:val="22"/>
        </w:rPr>
        <w:t xml:space="preserve"> be utilized</w:t>
      </w:r>
      <w:r w:rsidR="00940C24">
        <w:rPr>
          <w:rFonts w:ascii="Times New Roman" w:hAnsi="Times New Roman"/>
          <w:sz w:val="22"/>
          <w:szCs w:val="22"/>
        </w:rPr>
        <w:t xml:space="preserve">. </w:t>
      </w:r>
      <w:r>
        <w:rPr>
          <w:rFonts w:ascii="Times New Roman" w:hAnsi="Times New Roman"/>
          <w:sz w:val="22"/>
          <w:szCs w:val="22"/>
        </w:rPr>
        <w:t>As optimized beams in FR</w:t>
      </w:r>
      <w:r w:rsidR="00940C24">
        <w:rPr>
          <w:rFonts w:ascii="Times New Roman" w:hAnsi="Times New Roman"/>
          <w:sz w:val="22"/>
          <w:szCs w:val="22"/>
        </w:rPr>
        <w:t>2</w:t>
      </w:r>
      <w:r>
        <w:rPr>
          <w:rFonts w:ascii="Times New Roman" w:hAnsi="Times New Roman"/>
          <w:sz w:val="22"/>
          <w:szCs w:val="22"/>
        </w:rPr>
        <w:t xml:space="preserve"> dynamically change, beams for periodic RSs should be dynamically changed to efficiently utilize NR system in FR2. However, current specification only supports RRC reconfiguration based QCL update for periodic RSs</w:t>
      </w:r>
      <w:r w:rsidR="00940C24">
        <w:rPr>
          <w:rFonts w:ascii="Times New Roman" w:hAnsi="Times New Roman"/>
          <w:sz w:val="22"/>
          <w:szCs w:val="22"/>
        </w:rPr>
        <w:t xml:space="preserve">. Thus, the frequent RRC reconfiguration significantly reduces efficiency of NR operation. </w:t>
      </w:r>
    </w:p>
    <w:p w14:paraId="5DBDFD64" w14:textId="1804C697" w:rsidR="00710FC4" w:rsidRDefault="00710FC4" w:rsidP="000C16BB">
      <w:pPr>
        <w:pStyle w:val="BodyText"/>
        <w:spacing w:after="60"/>
        <w:rPr>
          <w:rFonts w:ascii="Times New Roman" w:hAnsi="Times New Roman"/>
          <w:sz w:val="22"/>
          <w:szCs w:val="22"/>
        </w:rPr>
      </w:pPr>
    </w:p>
    <w:p w14:paraId="537C6FB8" w14:textId="1EAE75DF" w:rsidR="00940C24" w:rsidRDefault="00940C24" w:rsidP="00940C24">
      <w:pPr>
        <w:spacing w:after="0"/>
        <w:contextualSpacing/>
        <w:jc w:val="both"/>
        <w:rPr>
          <w:bCs/>
          <w:i/>
          <w:sz w:val="22"/>
        </w:rPr>
      </w:pPr>
      <w:r w:rsidRPr="00B91B7E">
        <w:rPr>
          <w:b/>
          <w:i/>
          <w:sz w:val="22"/>
        </w:rPr>
        <w:t xml:space="preserve">Proposal </w:t>
      </w:r>
      <w:r>
        <w:rPr>
          <w:b/>
          <w:i/>
          <w:sz w:val="22"/>
        </w:rPr>
        <w:t>3</w:t>
      </w:r>
      <w:r w:rsidRPr="00B91B7E">
        <w:rPr>
          <w:b/>
          <w:i/>
          <w:sz w:val="22"/>
        </w:rPr>
        <w:t>:</w:t>
      </w:r>
      <w:r w:rsidRPr="00B91B7E">
        <w:rPr>
          <w:bCs/>
          <w:i/>
          <w:sz w:val="22"/>
        </w:rPr>
        <w:t xml:space="preserve"> </w:t>
      </w:r>
      <w:r>
        <w:rPr>
          <w:bCs/>
          <w:i/>
          <w:sz w:val="22"/>
        </w:rPr>
        <w:t xml:space="preserve">For group 2, it is preferred to discuss latency reduction of MAC CE related activation in RAN4. </w:t>
      </w:r>
    </w:p>
    <w:p w14:paraId="25ECB31F" w14:textId="04A06E34" w:rsidR="00940C24" w:rsidRDefault="00940C24" w:rsidP="00940C24">
      <w:pPr>
        <w:spacing w:after="0"/>
        <w:contextualSpacing/>
        <w:jc w:val="both"/>
        <w:rPr>
          <w:bCs/>
          <w:i/>
          <w:sz w:val="22"/>
        </w:rPr>
      </w:pPr>
    </w:p>
    <w:p w14:paraId="796A396C" w14:textId="1D1FF622" w:rsidR="00940C24" w:rsidRDefault="00940C24" w:rsidP="00940C24">
      <w:pPr>
        <w:spacing w:after="0"/>
        <w:contextualSpacing/>
        <w:jc w:val="both"/>
        <w:rPr>
          <w:bCs/>
          <w:i/>
          <w:sz w:val="22"/>
        </w:rPr>
      </w:pPr>
      <w:r w:rsidRPr="00B91B7E">
        <w:rPr>
          <w:b/>
          <w:i/>
          <w:sz w:val="22"/>
        </w:rPr>
        <w:t xml:space="preserve">Proposal </w:t>
      </w:r>
      <w:r>
        <w:rPr>
          <w:b/>
          <w:i/>
          <w:sz w:val="22"/>
        </w:rPr>
        <w:t>4</w:t>
      </w:r>
      <w:r w:rsidRPr="00B91B7E">
        <w:rPr>
          <w:b/>
          <w:i/>
          <w:sz w:val="22"/>
        </w:rPr>
        <w:t>:</w:t>
      </w:r>
      <w:r w:rsidRPr="00B91B7E">
        <w:rPr>
          <w:bCs/>
          <w:i/>
          <w:sz w:val="22"/>
        </w:rPr>
        <w:t xml:space="preserve"> </w:t>
      </w:r>
      <w:r>
        <w:rPr>
          <w:bCs/>
          <w:i/>
          <w:sz w:val="22"/>
        </w:rPr>
        <w:t>For group 2, replacing RRC-based with MAC CE (or DCI) based for DL QCL or UL information update (</w:t>
      </w:r>
      <w:proofErr w:type="spellStart"/>
      <w:r>
        <w:rPr>
          <w:bCs/>
          <w:i/>
          <w:sz w:val="22"/>
        </w:rPr>
        <w:t>Opt</w:t>
      </w:r>
      <w:proofErr w:type="spellEnd"/>
      <w:r>
        <w:rPr>
          <w:bCs/>
          <w:i/>
          <w:sz w:val="22"/>
        </w:rPr>
        <w:t xml:space="preserve"> 2-3) is supported. </w:t>
      </w:r>
    </w:p>
    <w:p w14:paraId="19B06E60" w14:textId="77777777" w:rsidR="00940C24" w:rsidRPr="00B91B7E" w:rsidRDefault="00940C24" w:rsidP="00940C24">
      <w:pPr>
        <w:spacing w:after="0"/>
        <w:contextualSpacing/>
        <w:jc w:val="both"/>
        <w:rPr>
          <w:bCs/>
          <w:i/>
          <w:sz w:val="22"/>
          <w:lang w:eastAsia="ko-KR"/>
        </w:rPr>
      </w:pPr>
    </w:p>
    <w:p w14:paraId="49313895" w14:textId="2CE6B52B" w:rsidR="00292D52" w:rsidRPr="00AC5215" w:rsidRDefault="00292D52" w:rsidP="00292D52">
      <w:pPr>
        <w:pStyle w:val="BodyText"/>
        <w:spacing w:after="60"/>
        <w:rPr>
          <w:rFonts w:ascii="Times New Roman" w:hAnsi="Times New Roman"/>
          <w:b/>
          <w:bCs/>
          <w:sz w:val="22"/>
          <w:szCs w:val="22"/>
          <w:u w:val="single"/>
        </w:rPr>
      </w:pPr>
      <w:r>
        <w:rPr>
          <w:rFonts w:ascii="Times New Roman" w:hAnsi="Times New Roman"/>
          <w:b/>
          <w:bCs/>
          <w:sz w:val="22"/>
          <w:szCs w:val="22"/>
          <w:u w:val="single"/>
        </w:rPr>
        <w:t>DCI formats for separate UL beam indication</w:t>
      </w:r>
    </w:p>
    <w:p w14:paraId="07CF8284" w14:textId="29C0F1F0" w:rsidR="00292D52" w:rsidRDefault="00292D52" w:rsidP="00292D52">
      <w:pPr>
        <w:pStyle w:val="BodyText"/>
        <w:spacing w:after="60"/>
        <w:rPr>
          <w:rFonts w:ascii="Times New Roman" w:hAnsi="Times New Roman"/>
          <w:sz w:val="22"/>
          <w:szCs w:val="22"/>
        </w:rPr>
      </w:pPr>
    </w:p>
    <w:p w14:paraId="7C8EFE9C" w14:textId="5ED3A6A0" w:rsidR="00292D52" w:rsidRDefault="00292D52" w:rsidP="00292D52">
      <w:pPr>
        <w:pStyle w:val="BodyText"/>
        <w:spacing w:after="60"/>
        <w:rPr>
          <w:rFonts w:ascii="Times New Roman" w:hAnsi="Times New Roman"/>
          <w:sz w:val="22"/>
          <w:szCs w:val="22"/>
        </w:rPr>
      </w:pPr>
      <w:r>
        <w:rPr>
          <w:rFonts w:ascii="Times New Roman" w:hAnsi="Times New Roman"/>
          <w:sz w:val="22"/>
          <w:szCs w:val="22"/>
        </w:rPr>
        <w:tab/>
        <w:t>When gNB utilizes the existing DCI formats 1_1 and 1_2 for separate UL beam indication, the overall operation may not be efficient as the existing DCI formats 1_1 and 1_2 are DL DCI formats. Figure</w:t>
      </w:r>
      <w:r w:rsidR="00713148">
        <w:rPr>
          <w:rFonts w:ascii="Times New Roman" w:hAnsi="Times New Roman"/>
          <w:sz w:val="22"/>
          <w:szCs w:val="22"/>
        </w:rPr>
        <w:t>s</w:t>
      </w:r>
      <w:r>
        <w:rPr>
          <w:rFonts w:ascii="Times New Roman" w:hAnsi="Times New Roman"/>
          <w:sz w:val="22"/>
          <w:szCs w:val="22"/>
        </w:rPr>
        <w:t xml:space="preserve"> 1 </w:t>
      </w:r>
      <w:r w:rsidR="00713148">
        <w:rPr>
          <w:rFonts w:ascii="Times New Roman" w:hAnsi="Times New Roman"/>
          <w:sz w:val="22"/>
          <w:szCs w:val="22"/>
        </w:rPr>
        <w:t xml:space="preserve">– 2 </w:t>
      </w:r>
      <w:r>
        <w:rPr>
          <w:rFonts w:ascii="Times New Roman" w:hAnsi="Times New Roman"/>
          <w:sz w:val="22"/>
          <w:szCs w:val="22"/>
        </w:rPr>
        <w:t>show exemplary operation</w:t>
      </w:r>
      <w:r w:rsidR="00713148">
        <w:rPr>
          <w:rFonts w:ascii="Times New Roman" w:hAnsi="Times New Roman"/>
          <w:sz w:val="22"/>
          <w:szCs w:val="22"/>
        </w:rPr>
        <w:t>s</w:t>
      </w:r>
      <w:r>
        <w:rPr>
          <w:rFonts w:ascii="Times New Roman" w:hAnsi="Times New Roman"/>
          <w:sz w:val="22"/>
          <w:szCs w:val="22"/>
        </w:rPr>
        <w:t xml:space="preserve"> with the </w:t>
      </w:r>
      <w:r w:rsidR="00713148">
        <w:rPr>
          <w:rFonts w:ascii="Times New Roman" w:hAnsi="Times New Roman"/>
          <w:sz w:val="22"/>
          <w:szCs w:val="22"/>
        </w:rPr>
        <w:t>D</w:t>
      </w:r>
      <w:r>
        <w:rPr>
          <w:rFonts w:ascii="Times New Roman" w:hAnsi="Times New Roman"/>
          <w:sz w:val="22"/>
          <w:szCs w:val="22"/>
        </w:rPr>
        <w:t xml:space="preserve">CI formats </w:t>
      </w:r>
      <w:r w:rsidR="00713148">
        <w:rPr>
          <w:rFonts w:ascii="Times New Roman" w:hAnsi="Times New Roman"/>
          <w:sz w:val="22"/>
          <w:szCs w:val="22"/>
        </w:rPr>
        <w:t xml:space="preserve">1_1/1_2 and the DCI formats 0_1/0_2, respectively, </w:t>
      </w:r>
      <w:r>
        <w:rPr>
          <w:rFonts w:ascii="Times New Roman" w:hAnsi="Times New Roman"/>
          <w:sz w:val="22"/>
          <w:szCs w:val="22"/>
        </w:rPr>
        <w:t xml:space="preserve">for separate UL beam indication. </w:t>
      </w:r>
    </w:p>
    <w:p w14:paraId="3C2EBF9B" w14:textId="49B14A76" w:rsidR="00292D52" w:rsidRDefault="00292D52" w:rsidP="00292D52">
      <w:pPr>
        <w:pStyle w:val="BodyText"/>
        <w:spacing w:after="60"/>
        <w:rPr>
          <w:rFonts w:ascii="Times New Roman" w:hAnsi="Times New Roman"/>
          <w:sz w:val="22"/>
          <w:szCs w:val="22"/>
        </w:rPr>
      </w:pPr>
    </w:p>
    <w:p w14:paraId="318269E2" w14:textId="7324D4D8" w:rsidR="00D26920" w:rsidRDefault="00D26920" w:rsidP="00292D52">
      <w:pPr>
        <w:pStyle w:val="BodyText"/>
        <w:spacing w:after="60"/>
        <w:rPr>
          <w:rFonts w:ascii="Times New Roman" w:hAnsi="Times New Roman"/>
          <w:sz w:val="22"/>
          <w:szCs w:val="22"/>
        </w:rPr>
      </w:pPr>
    </w:p>
    <w:p w14:paraId="67066930" w14:textId="7BFE470D" w:rsidR="00D26920" w:rsidRDefault="00D26920" w:rsidP="00292D52">
      <w:pPr>
        <w:pStyle w:val="BodyText"/>
        <w:spacing w:after="60"/>
        <w:rPr>
          <w:rFonts w:ascii="Times New Roman" w:hAnsi="Times New Roman"/>
          <w:sz w:val="22"/>
          <w:szCs w:val="22"/>
        </w:rPr>
      </w:pPr>
    </w:p>
    <w:p w14:paraId="64F8BE26" w14:textId="35A39E88" w:rsidR="00D26920" w:rsidRDefault="00D26920" w:rsidP="00292D52">
      <w:pPr>
        <w:pStyle w:val="BodyText"/>
        <w:spacing w:after="60"/>
        <w:rPr>
          <w:rFonts w:ascii="Times New Roman" w:hAnsi="Times New Roman"/>
          <w:sz w:val="22"/>
          <w:szCs w:val="22"/>
        </w:rPr>
      </w:pPr>
    </w:p>
    <w:p w14:paraId="6105A25E" w14:textId="3032DD9F" w:rsidR="00D26920" w:rsidRDefault="00D26920" w:rsidP="00292D52">
      <w:pPr>
        <w:pStyle w:val="BodyText"/>
        <w:spacing w:after="60"/>
        <w:rPr>
          <w:rFonts w:ascii="Times New Roman" w:hAnsi="Times New Roman"/>
          <w:sz w:val="22"/>
          <w:szCs w:val="22"/>
        </w:rPr>
      </w:pPr>
    </w:p>
    <w:p w14:paraId="2A6CDEB3" w14:textId="77777777" w:rsidR="00D26920" w:rsidRDefault="00D26920" w:rsidP="00292D52">
      <w:pPr>
        <w:pStyle w:val="BodyText"/>
        <w:spacing w:after="60"/>
        <w:rPr>
          <w:rFonts w:ascii="Times New Roman" w:hAnsi="Times New Roman"/>
          <w:sz w:val="22"/>
          <w:szCs w:val="22"/>
        </w:rPr>
      </w:pPr>
    </w:p>
    <w:p w14:paraId="19931F12" w14:textId="685AD3DB" w:rsidR="00713148" w:rsidRPr="001E23A0" w:rsidRDefault="00713148" w:rsidP="00713148">
      <w:pPr>
        <w:pStyle w:val="Caption"/>
        <w:jc w:val="center"/>
        <w:rPr>
          <w:rFonts w:ascii="Arial" w:hAnsi="Arial" w:cs="Arial"/>
          <w:b w:val="0"/>
          <w:bCs w:val="0"/>
        </w:rPr>
      </w:pPr>
      <w:r>
        <w:rPr>
          <w:rFonts w:ascii="Arial" w:hAnsi="Arial" w:cs="Arial"/>
        </w:rPr>
        <w:lastRenderedPageBreak/>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Separate UL beam indication with DCI formats 1_1 and 1_2</w:t>
      </w:r>
    </w:p>
    <w:p w14:paraId="6A0E55D2" w14:textId="5B5A0018" w:rsidR="00292D52" w:rsidRDefault="00292D52"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drawing>
          <wp:inline distT="0" distB="0" distL="0" distR="0" wp14:anchorId="0C48168D" wp14:editId="4AACAACC">
            <wp:extent cx="5396545" cy="18352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6770" cy="1838773"/>
                    </a:xfrm>
                    <a:prstGeom prst="rect">
                      <a:avLst/>
                    </a:prstGeom>
                    <a:noFill/>
                  </pic:spPr>
                </pic:pic>
              </a:graphicData>
            </a:graphic>
          </wp:inline>
        </w:drawing>
      </w:r>
    </w:p>
    <w:p w14:paraId="2DE3B0F1" w14:textId="787F05E9" w:rsidR="00713148" w:rsidRPr="001E23A0" w:rsidRDefault="00713148" w:rsidP="00713148">
      <w:pPr>
        <w:pStyle w:val="Caption"/>
        <w:jc w:val="center"/>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2</w:t>
      </w:r>
      <w:r w:rsidRPr="001E23A0">
        <w:rPr>
          <w:rFonts w:ascii="Arial" w:hAnsi="Arial" w:cs="Arial"/>
        </w:rPr>
        <w:t xml:space="preserve"> </w:t>
      </w:r>
      <w:r>
        <w:rPr>
          <w:rFonts w:ascii="Arial" w:hAnsi="Arial" w:cs="Arial"/>
          <w:b w:val="0"/>
          <w:bCs w:val="0"/>
        </w:rPr>
        <w:t>Separate UL beam indication with DCI formats 0_1 and 0_2</w:t>
      </w:r>
    </w:p>
    <w:p w14:paraId="0E1059D9" w14:textId="722D16FA" w:rsidR="00292D52" w:rsidRPr="00292D52" w:rsidRDefault="00D4360A" w:rsidP="00713148">
      <w:pPr>
        <w:pStyle w:val="BodyText"/>
        <w:spacing w:after="60"/>
        <w:ind w:firstLine="105"/>
        <w:jc w:val="center"/>
        <w:rPr>
          <w:rFonts w:ascii="Times New Roman" w:hAnsi="Times New Roman"/>
          <w:sz w:val="22"/>
          <w:szCs w:val="22"/>
        </w:rPr>
      </w:pPr>
      <w:r>
        <w:rPr>
          <w:rFonts w:ascii="Times New Roman" w:hAnsi="Times New Roman"/>
          <w:noProof/>
          <w:sz w:val="22"/>
          <w:szCs w:val="22"/>
        </w:rPr>
        <w:drawing>
          <wp:inline distT="0" distB="0" distL="0" distR="0" wp14:anchorId="2E402946" wp14:editId="17D50874">
            <wp:extent cx="3960949" cy="1781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0473" cy="1785513"/>
                    </a:xfrm>
                    <a:prstGeom prst="rect">
                      <a:avLst/>
                    </a:prstGeom>
                    <a:noFill/>
                  </pic:spPr>
                </pic:pic>
              </a:graphicData>
            </a:graphic>
          </wp:inline>
        </w:drawing>
      </w:r>
    </w:p>
    <w:p w14:paraId="4596A5BA" w14:textId="6478B240" w:rsidR="00713148" w:rsidRDefault="00713148" w:rsidP="00713148">
      <w:pPr>
        <w:pStyle w:val="BodyText"/>
        <w:spacing w:after="60"/>
        <w:rPr>
          <w:rFonts w:ascii="Times New Roman" w:hAnsi="Times New Roman"/>
          <w:sz w:val="22"/>
          <w:szCs w:val="22"/>
          <w:lang w:val="en-GB"/>
        </w:rPr>
      </w:pPr>
      <w:r>
        <w:rPr>
          <w:rFonts w:ascii="Times New Roman" w:hAnsi="Times New Roman"/>
          <w:sz w:val="22"/>
          <w:szCs w:val="22"/>
          <w:lang w:val="en-GB"/>
        </w:rPr>
        <w:tab/>
        <w:t xml:space="preserve">As shown in Figure 1, when gNB utilizes the DCI formats 1_1 and 1_2, UE needs to decode both DL DCI for </w:t>
      </w:r>
      <w:r w:rsidR="00F61ACB">
        <w:rPr>
          <w:rFonts w:ascii="Times New Roman" w:hAnsi="Times New Roman"/>
          <w:sz w:val="22"/>
          <w:szCs w:val="22"/>
          <w:lang w:val="en-GB"/>
        </w:rPr>
        <w:t xml:space="preserve">new </w:t>
      </w:r>
      <w:r>
        <w:rPr>
          <w:rFonts w:ascii="Times New Roman" w:hAnsi="Times New Roman"/>
          <w:sz w:val="22"/>
          <w:szCs w:val="22"/>
          <w:lang w:val="en-GB"/>
        </w:rPr>
        <w:t xml:space="preserve">beam indication and UL DCI for PUSCH scheduling. In addition, UL scheduling offset and processing time for new beam application should be independently applied as </w:t>
      </w:r>
      <w:r w:rsidR="00F61ACB">
        <w:rPr>
          <w:rFonts w:ascii="Times New Roman" w:hAnsi="Times New Roman"/>
          <w:sz w:val="22"/>
          <w:szCs w:val="22"/>
          <w:lang w:val="en-GB"/>
        </w:rPr>
        <w:t xml:space="preserve">the new </w:t>
      </w:r>
      <w:r>
        <w:rPr>
          <w:rFonts w:ascii="Times New Roman" w:hAnsi="Times New Roman"/>
          <w:sz w:val="22"/>
          <w:szCs w:val="22"/>
          <w:lang w:val="en-GB"/>
        </w:rPr>
        <w:t xml:space="preserve">beam indication and </w:t>
      </w:r>
      <w:r w:rsidR="00F61ACB">
        <w:rPr>
          <w:rFonts w:ascii="Times New Roman" w:hAnsi="Times New Roman"/>
          <w:sz w:val="22"/>
          <w:szCs w:val="22"/>
          <w:lang w:val="en-GB"/>
        </w:rPr>
        <w:t>the PUSCH</w:t>
      </w:r>
      <w:r>
        <w:rPr>
          <w:rFonts w:ascii="Times New Roman" w:hAnsi="Times New Roman"/>
          <w:sz w:val="22"/>
          <w:szCs w:val="22"/>
          <w:lang w:val="en-GB"/>
        </w:rPr>
        <w:t xml:space="preserve"> utilize different DCI formats. On the other hand, </w:t>
      </w:r>
      <w:r w:rsidR="009A7A56">
        <w:rPr>
          <w:rFonts w:ascii="Times New Roman" w:hAnsi="Times New Roman"/>
          <w:sz w:val="22"/>
          <w:szCs w:val="22"/>
          <w:lang w:val="en-GB"/>
        </w:rPr>
        <w:t xml:space="preserve">when gNB utilizes the DCI formats 0_1 and 0_2 </w:t>
      </w:r>
      <w:r w:rsidR="00F61ACB">
        <w:rPr>
          <w:rFonts w:ascii="Times New Roman" w:hAnsi="Times New Roman"/>
          <w:sz w:val="22"/>
          <w:szCs w:val="22"/>
          <w:lang w:val="en-GB"/>
        </w:rPr>
        <w:t xml:space="preserve">for both new beam indication and PUSCH scheduling </w:t>
      </w:r>
      <w:r>
        <w:rPr>
          <w:rFonts w:ascii="Times New Roman" w:hAnsi="Times New Roman"/>
          <w:sz w:val="22"/>
          <w:szCs w:val="22"/>
          <w:lang w:val="en-GB"/>
        </w:rPr>
        <w:t xml:space="preserve">as shown in Figure 2, </w:t>
      </w:r>
      <w:r w:rsidR="009A7A56">
        <w:rPr>
          <w:rFonts w:ascii="Times New Roman" w:hAnsi="Times New Roman"/>
          <w:sz w:val="22"/>
          <w:szCs w:val="22"/>
          <w:lang w:val="en-GB"/>
        </w:rPr>
        <w:t xml:space="preserve">UE needs to decode only UL DCI, so PDCCH decoding latency can be reduced. In addition, processing time for PUSCH transmission and new beam application can be combined if UE </w:t>
      </w:r>
      <w:r w:rsidR="00F61ACB">
        <w:rPr>
          <w:rFonts w:ascii="Times New Roman" w:hAnsi="Times New Roman"/>
          <w:sz w:val="22"/>
          <w:szCs w:val="22"/>
          <w:lang w:val="en-GB"/>
        </w:rPr>
        <w:t xml:space="preserve">implementation allows </w:t>
      </w:r>
      <w:r w:rsidR="009A7A56">
        <w:rPr>
          <w:rFonts w:ascii="Times New Roman" w:hAnsi="Times New Roman"/>
          <w:sz w:val="22"/>
          <w:szCs w:val="22"/>
          <w:lang w:val="en-GB"/>
        </w:rPr>
        <w:t>simultaneous process</w:t>
      </w:r>
      <w:r w:rsidR="00F61ACB">
        <w:rPr>
          <w:rFonts w:ascii="Times New Roman" w:hAnsi="Times New Roman"/>
          <w:sz w:val="22"/>
          <w:szCs w:val="22"/>
          <w:lang w:val="en-GB"/>
        </w:rPr>
        <w:t>ing of</w:t>
      </w:r>
      <w:r w:rsidR="009A7A56">
        <w:rPr>
          <w:rFonts w:ascii="Times New Roman" w:hAnsi="Times New Roman"/>
          <w:sz w:val="22"/>
          <w:szCs w:val="22"/>
          <w:lang w:val="en-GB"/>
        </w:rPr>
        <w:t xml:space="preserve"> both operations.  </w:t>
      </w:r>
    </w:p>
    <w:p w14:paraId="54E135A4" w14:textId="2A24538B" w:rsidR="00713148" w:rsidRDefault="00713148" w:rsidP="00713148">
      <w:pPr>
        <w:pStyle w:val="BodyText"/>
        <w:spacing w:after="60"/>
        <w:rPr>
          <w:rFonts w:ascii="Times New Roman" w:hAnsi="Times New Roman"/>
          <w:sz w:val="22"/>
          <w:szCs w:val="22"/>
          <w:lang w:val="en-GB"/>
        </w:rPr>
      </w:pPr>
    </w:p>
    <w:p w14:paraId="45AC32D4" w14:textId="25CE6A2E" w:rsidR="005B321E" w:rsidRPr="00B91B7E" w:rsidRDefault="005B321E" w:rsidP="005B321E">
      <w:pPr>
        <w:spacing w:after="0"/>
        <w:contextualSpacing/>
        <w:jc w:val="both"/>
        <w:rPr>
          <w:i/>
          <w:sz w:val="22"/>
        </w:rPr>
      </w:pPr>
      <w:r w:rsidRPr="00B91B7E">
        <w:rPr>
          <w:b/>
          <w:bCs/>
          <w:i/>
          <w:sz w:val="22"/>
        </w:rPr>
        <w:t xml:space="preserve">Observation </w:t>
      </w:r>
      <w:r w:rsidR="00940C24">
        <w:rPr>
          <w:b/>
          <w:bCs/>
          <w:i/>
          <w:sz w:val="22"/>
        </w:rPr>
        <w:t>1</w:t>
      </w:r>
      <w:r w:rsidRPr="00B91B7E">
        <w:rPr>
          <w:b/>
          <w:bCs/>
          <w:i/>
          <w:sz w:val="22"/>
        </w:rPr>
        <w:t xml:space="preserve">: </w:t>
      </w:r>
      <w:r>
        <w:rPr>
          <w:i/>
          <w:sz w:val="22"/>
        </w:rPr>
        <w:t xml:space="preserve">For separate UL beam indication, utilization of existing UL DCI formats </w:t>
      </w:r>
      <w:r w:rsidR="00F61ACB">
        <w:rPr>
          <w:i/>
          <w:sz w:val="22"/>
        </w:rPr>
        <w:t xml:space="preserve">0_1 and 0_2 </w:t>
      </w:r>
      <w:r w:rsidR="00161F89">
        <w:rPr>
          <w:i/>
          <w:sz w:val="22"/>
        </w:rPr>
        <w:t>is</w:t>
      </w:r>
      <w:r>
        <w:rPr>
          <w:i/>
          <w:sz w:val="22"/>
        </w:rPr>
        <w:t xml:space="preserve"> more efficient as it </w:t>
      </w:r>
      <w:proofErr w:type="gramStart"/>
      <w:r>
        <w:rPr>
          <w:i/>
          <w:sz w:val="22"/>
        </w:rPr>
        <w:t>doesn’t</w:t>
      </w:r>
      <w:proofErr w:type="gramEnd"/>
      <w:r>
        <w:rPr>
          <w:i/>
          <w:sz w:val="22"/>
        </w:rPr>
        <w:t xml:space="preserve"> require multiple PDCCH decoding and combined UE processing </w:t>
      </w:r>
      <w:r w:rsidR="00117514">
        <w:rPr>
          <w:i/>
          <w:sz w:val="22"/>
        </w:rPr>
        <w:t xml:space="preserve">time is possible </w:t>
      </w:r>
      <w:r>
        <w:rPr>
          <w:i/>
          <w:sz w:val="22"/>
        </w:rPr>
        <w:t xml:space="preserve">if UE </w:t>
      </w:r>
      <w:r w:rsidR="008737EC">
        <w:rPr>
          <w:i/>
          <w:sz w:val="22"/>
        </w:rPr>
        <w:t>implementation allows simultaneous processing</w:t>
      </w:r>
      <w:r w:rsidRPr="00B91B7E">
        <w:rPr>
          <w:i/>
          <w:sz w:val="22"/>
        </w:rPr>
        <w:t>.</w:t>
      </w:r>
    </w:p>
    <w:p w14:paraId="7A26B8E4" w14:textId="77777777" w:rsidR="005B321E" w:rsidRPr="00B91B7E" w:rsidRDefault="005B321E" w:rsidP="005B321E">
      <w:pPr>
        <w:spacing w:after="0"/>
        <w:contextualSpacing/>
        <w:jc w:val="both"/>
      </w:pPr>
    </w:p>
    <w:p w14:paraId="3A9006C7" w14:textId="7ACC280C" w:rsidR="005B321E" w:rsidRPr="00B91B7E" w:rsidRDefault="005B321E" w:rsidP="005B321E">
      <w:pPr>
        <w:spacing w:after="0"/>
        <w:contextualSpacing/>
        <w:jc w:val="both"/>
        <w:rPr>
          <w:bCs/>
          <w:i/>
          <w:sz w:val="22"/>
        </w:rPr>
      </w:pPr>
      <w:r w:rsidRPr="00B91B7E">
        <w:rPr>
          <w:b/>
          <w:i/>
          <w:sz w:val="22"/>
        </w:rPr>
        <w:t xml:space="preserve">Proposal </w:t>
      </w:r>
      <w:r w:rsidR="00940C24">
        <w:rPr>
          <w:b/>
          <w:i/>
          <w:sz w:val="22"/>
        </w:rPr>
        <w:t>5</w:t>
      </w:r>
      <w:r w:rsidRPr="00B91B7E">
        <w:rPr>
          <w:b/>
          <w:i/>
          <w:sz w:val="22"/>
        </w:rPr>
        <w:t>:</w:t>
      </w:r>
      <w:r w:rsidRPr="00B91B7E">
        <w:rPr>
          <w:bCs/>
          <w:i/>
          <w:sz w:val="22"/>
        </w:rPr>
        <w:t xml:space="preserve"> </w:t>
      </w:r>
      <w:r w:rsidR="00161F89">
        <w:rPr>
          <w:bCs/>
          <w:i/>
          <w:sz w:val="22"/>
        </w:rPr>
        <w:t>For separate UL beam indication, utilization of the existing UL DCI formats 0_1 and 0_2 is preferred.</w:t>
      </w:r>
    </w:p>
    <w:p w14:paraId="4EA5B20B" w14:textId="67AA7372" w:rsidR="005B321E" w:rsidRDefault="005B321E" w:rsidP="00713148">
      <w:pPr>
        <w:pStyle w:val="BodyText"/>
        <w:spacing w:after="60"/>
        <w:rPr>
          <w:rFonts w:ascii="Times New Roman" w:hAnsi="Times New Roman"/>
          <w:sz w:val="22"/>
          <w:szCs w:val="22"/>
          <w:lang w:val="en-GB"/>
        </w:rPr>
      </w:pPr>
    </w:p>
    <w:p w14:paraId="111BC910" w14:textId="0D7E3C93" w:rsidR="005E15A4" w:rsidRPr="005E15A4" w:rsidRDefault="00AD2EE0" w:rsidP="00713148">
      <w:pPr>
        <w:pStyle w:val="BodyText"/>
        <w:spacing w:after="60"/>
        <w:rPr>
          <w:rFonts w:ascii="Times New Roman" w:hAnsi="Times New Roman"/>
          <w:b/>
          <w:bCs/>
          <w:sz w:val="22"/>
          <w:szCs w:val="22"/>
          <w:u w:val="single"/>
          <w:lang w:val="en-GB"/>
        </w:rPr>
      </w:pPr>
      <w:r>
        <w:rPr>
          <w:rFonts w:ascii="Times New Roman" w:hAnsi="Times New Roman"/>
          <w:b/>
          <w:bCs/>
          <w:sz w:val="22"/>
          <w:szCs w:val="22"/>
          <w:u w:val="single"/>
          <w:lang w:val="en-GB"/>
        </w:rPr>
        <w:t>Beam a</w:t>
      </w:r>
      <w:r w:rsidR="005E15A4" w:rsidRPr="005E15A4">
        <w:rPr>
          <w:rFonts w:ascii="Times New Roman" w:hAnsi="Times New Roman"/>
          <w:b/>
          <w:bCs/>
          <w:sz w:val="22"/>
          <w:szCs w:val="22"/>
          <w:u w:val="single"/>
          <w:lang w:val="en-GB"/>
        </w:rPr>
        <w:t>pplication time for unified TCI framework</w:t>
      </w:r>
    </w:p>
    <w:p w14:paraId="18AD7578" w14:textId="7E977503" w:rsidR="005E15A4" w:rsidRDefault="005E15A4" w:rsidP="00713148">
      <w:pPr>
        <w:pStyle w:val="BodyText"/>
        <w:spacing w:after="60"/>
        <w:rPr>
          <w:rFonts w:ascii="Times New Roman" w:hAnsi="Times New Roman"/>
          <w:sz w:val="22"/>
          <w:szCs w:val="22"/>
          <w:lang w:val="en-GB"/>
        </w:rPr>
      </w:pPr>
    </w:p>
    <w:p w14:paraId="1370FFFC" w14:textId="72B1CDAF" w:rsidR="005E15A4" w:rsidRDefault="00D4360A" w:rsidP="00D4360A">
      <w:pPr>
        <w:pStyle w:val="BodyText"/>
        <w:spacing w:after="60"/>
        <w:ind w:firstLine="288"/>
        <w:rPr>
          <w:rFonts w:ascii="Times New Roman" w:hAnsi="Times New Roman"/>
          <w:sz w:val="22"/>
          <w:szCs w:val="22"/>
          <w:lang w:val="en-GB"/>
        </w:rPr>
      </w:pPr>
      <w:r>
        <w:rPr>
          <w:rFonts w:ascii="Times New Roman" w:hAnsi="Times New Roman"/>
          <w:sz w:val="22"/>
          <w:szCs w:val="22"/>
          <w:lang w:val="en-GB"/>
        </w:rPr>
        <w:t>In RAN1#103-e, regarding application time of the beam indication, following alternatives are provided:</w:t>
      </w:r>
    </w:p>
    <w:p w14:paraId="51AA3BE8" w14:textId="77777777" w:rsidR="00D4360A" w:rsidRPr="00D4360A" w:rsidRDefault="00D4360A" w:rsidP="00D4360A">
      <w:pPr>
        <w:pStyle w:val="BodyText"/>
        <w:numPr>
          <w:ilvl w:val="0"/>
          <w:numId w:val="17"/>
        </w:numPr>
        <w:spacing w:after="60"/>
        <w:rPr>
          <w:sz w:val="22"/>
          <w:szCs w:val="22"/>
        </w:rPr>
      </w:pPr>
      <w:r w:rsidRPr="00D4360A">
        <w:rPr>
          <w:sz w:val="22"/>
          <w:szCs w:val="22"/>
        </w:rPr>
        <w:t xml:space="preserve">Alt1: the first slot that is at least X </w:t>
      </w:r>
      <w:proofErr w:type="spellStart"/>
      <w:r w:rsidRPr="00D4360A">
        <w:rPr>
          <w:sz w:val="22"/>
          <w:szCs w:val="22"/>
        </w:rPr>
        <w:t>ms</w:t>
      </w:r>
      <w:proofErr w:type="spellEnd"/>
      <w:r w:rsidRPr="00D4360A">
        <w:rPr>
          <w:sz w:val="22"/>
          <w:szCs w:val="22"/>
        </w:rPr>
        <w:t xml:space="preserve"> or Y symbols after the DCI with the joint or separate DL/UL beam </w:t>
      </w:r>
      <w:proofErr w:type="gramStart"/>
      <w:r w:rsidRPr="00D4360A">
        <w:rPr>
          <w:sz w:val="22"/>
          <w:szCs w:val="22"/>
        </w:rPr>
        <w:t>indication</w:t>
      </w:r>
      <w:proofErr w:type="gramEnd"/>
    </w:p>
    <w:p w14:paraId="0AC91E48" w14:textId="0F00C13F" w:rsidR="00D4360A" w:rsidRDefault="00D4360A" w:rsidP="00D4360A">
      <w:pPr>
        <w:pStyle w:val="BodyText"/>
        <w:numPr>
          <w:ilvl w:val="0"/>
          <w:numId w:val="17"/>
        </w:numPr>
        <w:spacing w:after="60"/>
        <w:rPr>
          <w:sz w:val="22"/>
          <w:szCs w:val="22"/>
        </w:rPr>
      </w:pPr>
      <w:r w:rsidRPr="00D4360A">
        <w:rPr>
          <w:sz w:val="22"/>
          <w:szCs w:val="22"/>
        </w:rPr>
        <w:t xml:space="preserve">Alt2: the first slot that is at least X </w:t>
      </w:r>
      <w:proofErr w:type="spellStart"/>
      <w:r w:rsidRPr="00D4360A">
        <w:rPr>
          <w:sz w:val="22"/>
          <w:szCs w:val="22"/>
        </w:rPr>
        <w:t>ms</w:t>
      </w:r>
      <w:proofErr w:type="spellEnd"/>
      <w:r w:rsidRPr="00D4360A">
        <w:rPr>
          <w:sz w:val="22"/>
          <w:szCs w:val="22"/>
        </w:rPr>
        <w:t xml:space="preserve"> or Y symbols after the acknowledgment of the joint or separate DL/UL beam </w:t>
      </w:r>
      <w:proofErr w:type="gramStart"/>
      <w:r w:rsidRPr="00D4360A">
        <w:rPr>
          <w:sz w:val="22"/>
          <w:szCs w:val="22"/>
        </w:rPr>
        <w:t>indication</w:t>
      </w:r>
      <w:proofErr w:type="gramEnd"/>
      <w:r w:rsidRPr="00D4360A">
        <w:rPr>
          <w:sz w:val="22"/>
          <w:szCs w:val="22"/>
        </w:rPr>
        <w:t xml:space="preserve"> </w:t>
      </w:r>
    </w:p>
    <w:p w14:paraId="2B02451C" w14:textId="77777777" w:rsidR="006F24C3" w:rsidRPr="00D4360A" w:rsidRDefault="006F24C3" w:rsidP="006F24C3">
      <w:pPr>
        <w:pStyle w:val="BodyText"/>
        <w:spacing w:after="60"/>
        <w:ind w:left="720"/>
        <w:rPr>
          <w:sz w:val="22"/>
          <w:szCs w:val="22"/>
        </w:rPr>
      </w:pPr>
    </w:p>
    <w:p w14:paraId="141DAA5C" w14:textId="1FC185CD" w:rsidR="00D4360A" w:rsidRDefault="00BA45EC" w:rsidP="00BA45EC">
      <w:pPr>
        <w:pStyle w:val="BodyText"/>
        <w:spacing w:after="60"/>
        <w:rPr>
          <w:rFonts w:ascii="Times New Roman" w:hAnsi="Times New Roman"/>
          <w:sz w:val="22"/>
          <w:szCs w:val="22"/>
        </w:rPr>
      </w:pPr>
      <w:r>
        <w:rPr>
          <w:rFonts w:ascii="Times New Roman" w:hAnsi="Times New Roman"/>
          <w:sz w:val="22"/>
          <w:szCs w:val="22"/>
        </w:rPr>
        <w:t xml:space="preserve">When UE receives L1-based beam indication, corresponding PUCCH transmission for ACK/NACK should be based on previously indicated beam as the UE </w:t>
      </w:r>
      <w:proofErr w:type="gramStart"/>
      <w:r>
        <w:rPr>
          <w:rFonts w:ascii="Times New Roman" w:hAnsi="Times New Roman"/>
          <w:sz w:val="22"/>
          <w:szCs w:val="22"/>
        </w:rPr>
        <w:t>didn’t</w:t>
      </w:r>
      <w:proofErr w:type="gramEnd"/>
      <w:r>
        <w:rPr>
          <w:rFonts w:ascii="Times New Roman" w:hAnsi="Times New Roman"/>
          <w:sz w:val="22"/>
          <w:szCs w:val="22"/>
        </w:rPr>
        <w:t xml:space="preserve"> send the confirmation to gNB yet. In that regard, it is obvious that </w:t>
      </w:r>
      <w:r>
        <w:rPr>
          <w:rFonts w:ascii="Times New Roman" w:hAnsi="Times New Roman"/>
          <w:sz w:val="22"/>
          <w:szCs w:val="22"/>
        </w:rPr>
        <w:lastRenderedPageBreak/>
        <w:t xml:space="preserve">UE’s beam changing procedure </w:t>
      </w:r>
      <w:r w:rsidR="00545161">
        <w:rPr>
          <w:rFonts w:ascii="Times New Roman" w:hAnsi="Times New Roman"/>
          <w:sz w:val="22"/>
          <w:szCs w:val="22"/>
        </w:rPr>
        <w:t>initiate</w:t>
      </w:r>
      <w:r>
        <w:rPr>
          <w:rFonts w:ascii="Times New Roman" w:hAnsi="Times New Roman"/>
          <w:sz w:val="22"/>
          <w:szCs w:val="22"/>
        </w:rPr>
        <w:t xml:space="preserve">s after sending </w:t>
      </w:r>
      <w:r w:rsidR="00545161">
        <w:rPr>
          <w:rFonts w:ascii="Times New Roman" w:hAnsi="Times New Roman"/>
          <w:sz w:val="22"/>
          <w:szCs w:val="22"/>
        </w:rPr>
        <w:t xml:space="preserve">the </w:t>
      </w:r>
      <w:r>
        <w:rPr>
          <w:rFonts w:ascii="Times New Roman" w:hAnsi="Times New Roman"/>
          <w:sz w:val="22"/>
          <w:szCs w:val="22"/>
        </w:rPr>
        <w:t xml:space="preserve">PUCCH not after decoding PDCCH which provides L1-based beam indication. Therefore, it is preferred to apply newly indicate beam X </w:t>
      </w:r>
      <w:proofErr w:type="spellStart"/>
      <w:r>
        <w:rPr>
          <w:rFonts w:ascii="Times New Roman" w:hAnsi="Times New Roman"/>
          <w:sz w:val="22"/>
          <w:szCs w:val="22"/>
        </w:rPr>
        <w:t>ms</w:t>
      </w:r>
      <w:proofErr w:type="spellEnd"/>
      <w:r>
        <w:rPr>
          <w:rFonts w:ascii="Times New Roman" w:hAnsi="Times New Roman"/>
          <w:sz w:val="22"/>
          <w:szCs w:val="22"/>
        </w:rPr>
        <w:t xml:space="preserve"> or Y symbols after the acknowledgement of the beam indication. </w:t>
      </w:r>
    </w:p>
    <w:p w14:paraId="29EBB75A" w14:textId="52E5C612" w:rsidR="00967145" w:rsidRDefault="00967145" w:rsidP="00BA45EC">
      <w:pPr>
        <w:pStyle w:val="BodyText"/>
        <w:spacing w:after="60"/>
        <w:rPr>
          <w:rFonts w:ascii="Times New Roman" w:hAnsi="Times New Roman"/>
          <w:sz w:val="22"/>
          <w:szCs w:val="22"/>
        </w:rPr>
      </w:pPr>
    </w:p>
    <w:p w14:paraId="7749F6FD" w14:textId="05293D30" w:rsidR="00967145" w:rsidRPr="00B91B7E" w:rsidRDefault="00967145" w:rsidP="00967145">
      <w:pPr>
        <w:spacing w:after="0"/>
        <w:contextualSpacing/>
        <w:jc w:val="both"/>
        <w:rPr>
          <w:i/>
          <w:sz w:val="22"/>
        </w:rPr>
      </w:pPr>
      <w:r w:rsidRPr="00B91B7E">
        <w:rPr>
          <w:b/>
          <w:bCs/>
          <w:i/>
          <w:sz w:val="22"/>
        </w:rPr>
        <w:t xml:space="preserve">Observation </w:t>
      </w:r>
      <w:r w:rsidR="00940C24">
        <w:rPr>
          <w:b/>
          <w:bCs/>
          <w:i/>
          <w:sz w:val="22"/>
        </w:rPr>
        <w:t>2</w:t>
      </w:r>
      <w:r w:rsidRPr="00B91B7E">
        <w:rPr>
          <w:b/>
          <w:bCs/>
          <w:i/>
          <w:sz w:val="22"/>
        </w:rPr>
        <w:t xml:space="preserve">: </w:t>
      </w:r>
      <w:r w:rsidR="00545161">
        <w:rPr>
          <w:i/>
          <w:sz w:val="22"/>
        </w:rPr>
        <w:t>As UE transmits PUCCH for ACK/NACK of beam indication with previously indicated beam, UE’s beam changing procedure initiates after sending the PUCCH not after decoding PDCCH which provides L1-based beam indication</w:t>
      </w:r>
      <w:r w:rsidRPr="00B91B7E">
        <w:rPr>
          <w:i/>
          <w:sz w:val="22"/>
        </w:rPr>
        <w:t>.</w:t>
      </w:r>
    </w:p>
    <w:p w14:paraId="6B954B68" w14:textId="77777777" w:rsidR="00967145" w:rsidRPr="00B91B7E" w:rsidRDefault="00967145" w:rsidP="00967145">
      <w:pPr>
        <w:spacing w:after="0"/>
        <w:contextualSpacing/>
        <w:jc w:val="both"/>
      </w:pPr>
    </w:p>
    <w:p w14:paraId="597ACC97" w14:textId="1A1D1269" w:rsidR="00967145" w:rsidRDefault="00967145" w:rsidP="00967145">
      <w:pPr>
        <w:spacing w:after="0"/>
        <w:contextualSpacing/>
        <w:jc w:val="both"/>
        <w:rPr>
          <w:bCs/>
          <w:i/>
          <w:sz w:val="22"/>
        </w:rPr>
      </w:pPr>
      <w:r w:rsidRPr="00B91B7E">
        <w:rPr>
          <w:b/>
          <w:i/>
          <w:sz w:val="22"/>
        </w:rPr>
        <w:t xml:space="preserve">Proposal </w:t>
      </w:r>
      <w:r w:rsidR="00940C24">
        <w:rPr>
          <w:b/>
          <w:i/>
          <w:sz w:val="22"/>
        </w:rPr>
        <w:t>6</w:t>
      </w:r>
      <w:r w:rsidRPr="00B91B7E">
        <w:rPr>
          <w:b/>
          <w:i/>
          <w:sz w:val="22"/>
        </w:rPr>
        <w:t>:</w:t>
      </w:r>
      <w:r w:rsidRPr="00B91B7E">
        <w:rPr>
          <w:bCs/>
          <w:i/>
          <w:sz w:val="22"/>
        </w:rPr>
        <w:t xml:space="preserve"> </w:t>
      </w:r>
      <w:r w:rsidR="00545161">
        <w:rPr>
          <w:bCs/>
          <w:i/>
          <w:sz w:val="22"/>
        </w:rPr>
        <w:t xml:space="preserve">For beam application time, </w:t>
      </w:r>
      <w:r w:rsidR="00545161" w:rsidRPr="00545161">
        <w:rPr>
          <w:bCs/>
          <w:i/>
          <w:sz w:val="22"/>
        </w:rPr>
        <w:t xml:space="preserve">the first slot that is at least X </w:t>
      </w:r>
      <w:proofErr w:type="spellStart"/>
      <w:r w:rsidR="00545161" w:rsidRPr="00545161">
        <w:rPr>
          <w:bCs/>
          <w:i/>
          <w:sz w:val="22"/>
        </w:rPr>
        <w:t>ms</w:t>
      </w:r>
      <w:proofErr w:type="spellEnd"/>
      <w:r w:rsidR="00545161" w:rsidRPr="00545161">
        <w:rPr>
          <w:bCs/>
          <w:i/>
          <w:sz w:val="22"/>
        </w:rPr>
        <w:t xml:space="preserve"> or Y symbols after the acknowledgment of the joint or separate DL/UL beam indication</w:t>
      </w:r>
      <w:r w:rsidR="00650E6C">
        <w:rPr>
          <w:bCs/>
          <w:i/>
          <w:sz w:val="22"/>
        </w:rPr>
        <w:t xml:space="preserve"> (Alt 2</w:t>
      </w:r>
      <w:r w:rsidR="00545161">
        <w:rPr>
          <w:bCs/>
          <w:i/>
          <w:sz w:val="22"/>
        </w:rPr>
        <w:t xml:space="preserve">) </w:t>
      </w:r>
      <w:r w:rsidR="002C48CE">
        <w:rPr>
          <w:bCs/>
          <w:i/>
          <w:sz w:val="22"/>
        </w:rPr>
        <w:t>should be supported</w:t>
      </w:r>
      <w:r>
        <w:rPr>
          <w:bCs/>
          <w:i/>
          <w:sz w:val="22"/>
        </w:rPr>
        <w:t>.</w:t>
      </w:r>
    </w:p>
    <w:p w14:paraId="3129BB15" w14:textId="77777777" w:rsidR="009875FB" w:rsidRPr="008C450A" w:rsidRDefault="009875FB" w:rsidP="00967145">
      <w:pPr>
        <w:spacing w:after="0"/>
        <w:contextualSpacing/>
        <w:jc w:val="both"/>
        <w:rPr>
          <w:bCs/>
          <w:iCs/>
          <w:sz w:val="22"/>
          <w:u w:val="single"/>
        </w:rPr>
      </w:pPr>
    </w:p>
    <w:p w14:paraId="223BF410" w14:textId="3993BE3E" w:rsidR="00F07524" w:rsidRPr="00B91B7E" w:rsidRDefault="00F07524" w:rsidP="00006D5B">
      <w:pPr>
        <w:pStyle w:val="BodyText"/>
        <w:spacing w:after="60"/>
        <w:rPr>
          <w:rFonts w:ascii="Times New Roman" w:hAnsi="Times New Roman"/>
          <w:b/>
          <w:bCs/>
          <w:sz w:val="22"/>
          <w:szCs w:val="22"/>
          <w:u w:val="single"/>
        </w:rPr>
      </w:pPr>
      <w:r w:rsidRPr="00B91B7E">
        <w:rPr>
          <w:rFonts w:ascii="Times New Roman" w:hAnsi="Times New Roman"/>
          <w:b/>
          <w:bCs/>
          <w:sz w:val="22"/>
          <w:szCs w:val="22"/>
          <w:u w:val="single"/>
        </w:rPr>
        <w:t xml:space="preserve">Configuration of SRS for BM as a source RS to represent a DL RX spatial </w:t>
      </w:r>
      <w:proofErr w:type="gramStart"/>
      <w:r w:rsidRPr="00B91B7E">
        <w:rPr>
          <w:rFonts w:ascii="Times New Roman" w:hAnsi="Times New Roman"/>
          <w:b/>
          <w:bCs/>
          <w:sz w:val="22"/>
          <w:szCs w:val="22"/>
          <w:u w:val="single"/>
        </w:rPr>
        <w:t>filter</w:t>
      </w:r>
      <w:proofErr w:type="gramEnd"/>
    </w:p>
    <w:p w14:paraId="7B1EE2C4" w14:textId="77777777" w:rsidR="0005502D" w:rsidRPr="00B91B7E" w:rsidRDefault="0005502D" w:rsidP="0005502D">
      <w:pPr>
        <w:pStyle w:val="BodyText"/>
        <w:spacing w:after="60"/>
        <w:rPr>
          <w:rFonts w:ascii="Times New Roman" w:hAnsi="Times New Roman"/>
          <w:sz w:val="22"/>
          <w:szCs w:val="22"/>
        </w:rPr>
      </w:pPr>
    </w:p>
    <w:p w14:paraId="13C0D37E" w14:textId="23868812" w:rsidR="00F07524" w:rsidRPr="00B91B7E" w:rsidRDefault="00F07524" w:rsidP="00006D5B">
      <w:pPr>
        <w:pStyle w:val="BodyText"/>
        <w:spacing w:after="60"/>
        <w:ind w:firstLine="288"/>
        <w:rPr>
          <w:rFonts w:ascii="Times New Roman" w:hAnsi="Times New Roman"/>
          <w:sz w:val="22"/>
          <w:szCs w:val="22"/>
        </w:rPr>
      </w:pPr>
      <w:r w:rsidRPr="00B91B7E">
        <w:rPr>
          <w:rFonts w:ascii="Times New Roman" w:hAnsi="Times New Roman"/>
          <w:sz w:val="22"/>
          <w:szCs w:val="22"/>
        </w:rPr>
        <w:t>For the configuration of SRS as a source RS to represent a DL RS spatial filter</w:t>
      </w:r>
      <w:r w:rsidR="0005502D" w:rsidRPr="00B91B7E">
        <w:rPr>
          <w:rFonts w:ascii="Times New Roman" w:hAnsi="Times New Roman"/>
          <w:sz w:val="22"/>
          <w:szCs w:val="22"/>
        </w:rPr>
        <w:t>, RAN1</w:t>
      </w:r>
      <w:r w:rsidRPr="00B91B7E">
        <w:rPr>
          <w:rFonts w:ascii="Times New Roman" w:hAnsi="Times New Roman"/>
          <w:sz w:val="22"/>
          <w:szCs w:val="22"/>
        </w:rPr>
        <w:t xml:space="preserve"> should consider following aspects:</w:t>
      </w:r>
    </w:p>
    <w:p w14:paraId="28CC8AE5" w14:textId="0EC0C135"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Beam Correspondence</w:t>
      </w:r>
    </w:p>
    <w:p w14:paraId="49F94E3B" w14:textId="78F9E21C"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t xml:space="preserve">Since Rel-15, beam correspondence has been a mandatory UE capability for FR2 where its type of support, i.e., with or without network assistance is indicated through UE capability signaling. Meaning that, for FR2, beam correspondence is an essential feature that all UEs need to support for beam management operation. Based on this understanding, </w:t>
      </w:r>
      <w:proofErr w:type="gramStart"/>
      <w:r w:rsidRPr="00B91B7E">
        <w:rPr>
          <w:rFonts w:ascii="Times New Roman" w:hAnsi="Times New Roman"/>
          <w:sz w:val="22"/>
          <w:szCs w:val="22"/>
        </w:rPr>
        <w:t>there’s</w:t>
      </w:r>
      <w:proofErr w:type="gramEnd"/>
      <w:r w:rsidRPr="00B91B7E">
        <w:rPr>
          <w:rFonts w:ascii="Times New Roman" w:hAnsi="Times New Roman"/>
          <w:sz w:val="22"/>
          <w:szCs w:val="22"/>
        </w:rPr>
        <w:t xml:space="preserve"> no reason not to utilize existing channel information based on beam correspondence.</w:t>
      </w:r>
    </w:p>
    <w:p w14:paraId="7C3AFB81"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Signaling overhead</w:t>
      </w:r>
    </w:p>
    <w:p w14:paraId="7DCF8E67" w14:textId="6A6DEF05" w:rsidR="00816783" w:rsidRPr="00B91B7E" w:rsidRDefault="00816783" w:rsidP="00E648D7">
      <w:pPr>
        <w:pStyle w:val="BodyText"/>
        <w:numPr>
          <w:ilvl w:val="1"/>
          <w:numId w:val="10"/>
        </w:numPr>
        <w:spacing w:after="60"/>
        <w:rPr>
          <w:rFonts w:ascii="Times New Roman" w:hAnsi="Times New Roman"/>
          <w:sz w:val="22"/>
          <w:szCs w:val="22"/>
        </w:rPr>
      </w:pPr>
      <w:r w:rsidRPr="00B91B7E">
        <w:rPr>
          <w:rFonts w:ascii="Times New Roman" w:hAnsi="Times New Roman"/>
          <w:sz w:val="22"/>
          <w:szCs w:val="22"/>
        </w:rPr>
        <w:t xml:space="preserve">For Rel-15 DL TCI state indication, a gNB needs to allocate CSI-RS resources for TCI state indication </w:t>
      </w:r>
      <w:r w:rsidR="003E4241">
        <w:rPr>
          <w:rFonts w:ascii="Times New Roman" w:hAnsi="Times New Roman"/>
          <w:sz w:val="22"/>
          <w:szCs w:val="22"/>
        </w:rPr>
        <w:t xml:space="preserve">even </w:t>
      </w:r>
      <w:r w:rsidR="00B51258">
        <w:rPr>
          <w:rFonts w:ascii="Times New Roman" w:hAnsi="Times New Roman"/>
          <w:sz w:val="22"/>
          <w:szCs w:val="22"/>
        </w:rPr>
        <w:t>if</w:t>
      </w:r>
      <w:r w:rsidR="00AF1477">
        <w:rPr>
          <w:rFonts w:ascii="Times New Roman" w:hAnsi="Times New Roman"/>
          <w:sz w:val="22"/>
          <w:szCs w:val="22"/>
        </w:rPr>
        <w:t xml:space="preserve"> </w:t>
      </w:r>
      <w:r w:rsidRPr="00B91B7E">
        <w:rPr>
          <w:rFonts w:ascii="Times New Roman" w:hAnsi="Times New Roman"/>
          <w:sz w:val="22"/>
          <w:szCs w:val="22"/>
        </w:rPr>
        <w:t xml:space="preserve">the gNB </w:t>
      </w:r>
      <w:r w:rsidR="00B51258">
        <w:rPr>
          <w:rFonts w:ascii="Times New Roman" w:hAnsi="Times New Roman"/>
          <w:sz w:val="22"/>
          <w:szCs w:val="22"/>
        </w:rPr>
        <w:t>is</w:t>
      </w:r>
      <w:r w:rsidR="00AF1477">
        <w:rPr>
          <w:rFonts w:ascii="Times New Roman" w:hAnsi="Times New Roman"/>
          <w:sz w:val="22"/>
          <w:szCs w:val="22"/>
        </w:rPr>
        <w:t xml:space="preserve"> </w:t>
      </w:r>
      <w:r w:rsidRPr="00B91B7E">
        <w:rPr>
          <w:rFonts w:ascii="Times New Roman" w:hAnsi="Times New Roman"/>
          <w:sz w:val="22"/>
          <w:szCs w:val="22"/>
        </w:rPr>
        <w:t xml:space="preserve">already aware of channel information based on SRS transmissions. Such CSI-RS transmission induces large signaling overhead considering maximum 64 DL beams and should be minimized by utilizing existing </w:t>
      </w:r>
      <w:proofErr w:type="gramStart"/>
      <w:r w:rsidRPr="00B91B7E">
        <w:rPr>
          <w:rFonts w:ascii="Times New Roman" w:hAnsi="Times New Roman"/>
          <w:sz w:val="22"/>
          <w:szCs w:val="22"/>
        </w:rPr>
        <w:t>information</w:t>
      </w:r>
      <w:proofErr w:type="gramEnd"/>
    </w:p>
    <w:p w14:paraId="1E970014" w14:textId="77777777" w:rsidR="00816783" w:rsidRPr="00B91B7E" w:rsidRDefault="00816783"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 xml:space="preserve">More accurate beam information </w:t>
      </w:r>
    </w:p>
    <w:p w14:paraId="21EAC015" w14:textId="7DC2B67F" w:rsidR="00816783" w:rsidRPr="00B91B7E" w:rsidRDefault="00486C90" w:rsidP="00E648D7">
      <w:pPr>
        <w:pStyle w:val="BodyText"/>
        <w:numPr>
          <w:ilvl w:val="1"/>
          <w:numId w:val="10"/>
        </w:numPr>
        <w:spacing w:after="60"/>
        <w:rPr>
          <w:rFonts w:ascii="Times New Roman" w:hAnsi="Times New Roman"/>
          <w:sz w:val="22"/>
          <w:szCs w:val="22"/>
        </w:rPr>
      </w:pPr>
      <w:r>
        <w:rPr>
          <w:rFonts w:ascii="Times New Roman" w:hAnsi="Times New Roman"/>
          <w:sz w:val="22"/>
          <w:szCs w:val="22"/>
        </w:rPr>
        <w:t>A UE</w:t>
      </w:r>
      <w:r w:rsidRPr="00B91B7E">
        <w:rPr>
          <w:rFonts w:ascii="Times New Roman" w:hAnsi="Times New Roman"/>
          <w:sz w:val="22"/>
          <w:szCs w:val="22"/>
        </w:rPr>
        <w:t xml:space="preserve"> </w:t>
      </w:r>
      <w:r w:rsidR="00816783" w:rsidRPr="00B91B7E">
        <w:rPr>
          <w:rFonts w:ascii="Times New Roman" w:hAnsi="Times New Roman"/>
          <w:sz w:val="22"/>
          <w:szCs w:val="22"/>
        </w:rPr>
        <w:t>in FR2 may experience beam change due to UE mobility and dynamic blockage and latest information can help better utilization of transmission beam. For example, if SRS transmission is</w:t>
      </w:r>
      <w:r>
        <w:rPr>
          <w:rFonts w:ascii="Times New Roman" w:hAnsi="Times New Roman"/>
          <w:sz w:val="22"/>
          <w:szCs w:val="22"/>
        </w:rPr>
        <w:t xml:space="preserve"> a</w:t>
      </w:r>
      <w:r w:rsidR="00816783" w:rsidRPr="00B91B7E">
        <w:rPr>
          <w:rFonts w:ascii="Times New Roman" w:hAnsi="Times New Roman"/>
          <w:sz w:val="22"/>
          <w:szCs w:val="22"/>
        </w:rPr>
        <w:t xml:space="preserve"> more recent RS transmission than CSI-RS, it may provide better information and corresponding performance benefits. </w:t>
      </w:r>
    </w:p>
    <w:p w14:paraId="6428E86F" w14:textId="47C5EE67" w:rsidR="00670DD2" w:rsidRPr="00B91B7E" w:rsidRDefault="00670DD2" w:rsidP="00670DD2">
      <w:pPr>
        <w:pStyle w:val="BodyText"/>
        <w:spacing w:after="60"/>
        <w:rPr>
          <w:rFonts w:ascii="Times New Roman" w:hAnsi="Times New Roman"/>
          <w:sz w:val="22"/>
          <w:szCs w:val="22"/>
        </w:rPr>
      </w:pPr>
    </w:p>
    <w:p w14:paraId="40A385FD" w14:textId="685813EB" w:rsidR="00816783" w:rsidRPr="00B91B7E" w:rsidRDefault="00816783" w:rsidP="00816783">
      <w:pPr>
        <w:spacing w:after="0"/>
        <w:contextualSpacing/>
        <w:jc w:val="both"/>
        <w:rPr>
          <w:i/>
          <w:sz w:val="22"/>
        </w:rPr>
      </w:pPr>
      <w:r w:rsidRPr="00B91B7E">
        <w:rPr>
          <w:b/>
          <w:bCs/>
          <w:i/>
          <w:sz w:val="22"/>
        </w:rPr>
        <w:t xml:space="preserve">Observation </w:t>
      </w:r>
      <w:r w:rsidR="00940C24">
        <w:rPr>
          <w:b/>
          <w:bCs/>
          <w:i/>
          <w:sz w:val="22"/>
        </w:rPr>
        <w:t>3</w:t>
      </w:r>
      <w:r w:rsidRPr="00B91B7E">
        <w:rPr>
          <w:b/>
          <w:bCs/>
          <w:i/>
          <w:sz w:val="22"/>
        </w:rPr>
        <w:t xml:space="preserve">: </w:t>
      </w:r>
      <w:r w:rsidRPr="00B91B7E">
        <w:rPr>
          <w:i/>
          <w:sz w:val="22"/>
        </w:rPr>
        <w:t xml:space="preserve">Introduction of </w:t>
      </w:r>
      <w:r w:rsidR="00F07524" w:rsidRPr="00B91B7E">
        <w:rPr>
          <w:i/>
          <w:sz w:val="22"/>
        </w:rPr>
        <w:t>S</w:t>
      </w:r>
      <w:r w:rsidRPr="00B91B7E">
        <w:rPr>
          <w:i/>
          <w:sz w:val="22"/>
        </w:rPr>
        <w:t>RS in DL TCI state provide</w:t>
      </w:r>
      <w:r w:rsidR="00B35DF7">
        <w:rPr>
          <w:i/>
          <w:sz w:val="22"/>
        </w:rPr>
        <w:t>s</w:t>
      </w:r>
      <w:r w:rsidRPr="00B91B7E">
        <w:rPr>
          <w:i/>
          <w:sz w:val="22"/>
        </w:rPr>
        <w:t xml:space="preserve"> performance benefits based on beam correspondence, less </w:t>
      </w:r>
      <w:proofErr w:type="spellStart"/>
      <w:r w:rsidR="005941B3" w:rsidRPr="00B91B7E">
        <w:rPr>
          <w:i/>
          <w:sz w:val="22"/>
        </w:rPr>
        <w:t>signaling</w:t>
      </w:r>
      <w:proofErr w:type="spellEnd"/>
      <w:r w:rsidRPr="00B91B7E">
        <w:rPr>
          <w:i/>
          <w:sz w:val="22"/>
        </w:rPr>
        <w:t xml:space="preserve"> overhead and more accurate beam information.</w:t>
      </w:r>
    </w:p>
    <w:p w14:paraId="684EBA87" w14:textId="77777777" w:rsidR="00816783" w:rsidRPr="00B91B7E" w:rsidRDefault="00816783" w:rsidP="00816783">
      <w:pPr>
        <w:spacing w:after="0"/>
        <w:contextualSpacing/>
        <w:jc w:val="both"/>
      </w:pPr>
    </w:p>
    <w:p w14:paraId="2F56C561" w14:textId="16010D0B" w:rsidR="00816783" w:rsidRPr="00B91B7E" w:rsidRDefault="00816783" w:rsidP="00816783">
      <w:pPr>
        <w:spacing w:after="0"/>
        <w:contextualSpacing/>
        <w:jc w:val="both"/>
        <w:rPr>
          <w:bCs/>
          <w:i/>
          <w:sz w:val="22"/>
        </w:rPr>
      </w:pPr>
      <w:r w:rsidRPr="00B91B7E">
        <w:rPr>
          <w:b/>
          <w:i/>
          <w:sz w:val="22"/>
        </w:rPr>
        <w:t xml:space="preserve">Proposal </w:t>
      </w:r>
      <w:r w:rsidR="00940C24">
        <w:rPr>
          <w:b/>
          <w:i/>
          <w:sz w:val="22"/>
        </w:rPr>
        <w:t>7</w:t>
      </w:r>
      <w:r w:rsidRPr="00B91B7E">
        <w:rPr>
          <w:b/>
          <w:i/>
          <w:sz w:val="22"/>
        </w:rPr>
        <w:t>:</w:t>
      </w:r>
      <w:r w:rsidRPr="00B91B7E">
        <w:rPr>
          <w:bCs/>
          <w:i/>
          <w:sz w:val="22"/>
        </w:rPr>
        <w:t xml:space="preserve"> DL TCI state based on </w:t>
      </w:r>
      <w:r w:rsidR="00F07524" w:rsidRPr="00B91B7E">
        <w:rPr>
          <w:bCs/>
          <w:i/>
          <w:sz w:val="22"/>
        </w:rPr>
        <w:t>S</w:t>
      </w:r>
      <w:r w:rsidRPr="00B91B7E">
        <w:rPr>
          <w:bCs/>
          <w:i/>
          <w:sz w:val="22"/>
        </w:rPr>
        <w:t xml:space="preserve">RS </w:t>
      </w:r>
      <w:r w:rsidR="00F07524" w:rsidRPr="00B91B7E">
        <w:rPr>
          <w:bCs/>
          <w:i/>
          <w:sz w:val="22"/>
        </w:rPr>
        <w:t>for beam measurement</w:t>
      </w:r>
      <w:r w:rsidRPr="00B91B7E">
        <w:rPr>
          <w:bCs/>
          <w:i/>
          <w:sz w:val="22"/>
        </w:rPr>
        <w:t xml:space="preserve"> should be supported.</w:t>
      </w:r>
    </w:p>
    <w:p w14:paraId="0F57C22F" w14:textId="34C1339B" w:rsidR="00816783" w:rsidRPr="00B91B7E" w:rsidRDefault="00816783" w:rsidP="00670DD2">
      <w:pPr>
        <w:pStyle w:val="BodyText"/>
        <w:spacing w:after="60"/>
        <w:rPr>
          <w:rFonts w:ascii="Times New Roman" w:hAnsi="Times New Roman"/>
          <w:sz w:val="22"/>
          <w:szCs w:val="22"/>
          <w:lang w:val="en-GB"/>
        </w:rPr>
      </w:pPr>
    </w:p>
    <w:p w14:paraId="3812A3FC" w14:textId="77777777" w:rsidR="00F07524" w:rsidRPr="00B91B7E" w:rsidRDefault="00F07524" w:rsidP="00006D5B">
      <w:pPr>
        <w:pStyle w:val="BodyText"/>
        <w:spacing w:after="60"/>
        <w:rPr>
          <w:rFonts w:ascii="Times New Roman" w:hAnsi="Times New Roman"/>
          <w:b/>
          <w:bCs/>
          <w:sz w:val="22"/>
          <w:szCs w:val="22"/>
          <w:u w:val="single"/>
        </w:rPr>
      </w:pPr>
      <w:r w:rsidRPr="00B91B7E">
        <w:rPr>
          <w:rFonts w:ascii="Times New Roman" w:hAnsi="Times New Roman"/>
          <w:b/>
          <w:bCs/>
          <w:sz w:val="22"/>
          <w:szCs w:val="22"/>
          <w:u w:val="single"/>
        </w:rPr>
        <w:t xml:space="preserve">Parameters to be included in the joint TCI </w:t>
      </w:r>
      <w:proofErr w:type="gramStart"/>
      <w:r w:rsidRPr="00B91B7E">
        <w:rPr>
          <w:rFonts w:ascii="Times New Roman" w:hAnsi="Times New Roman"/>
          <w:b/>
          <w:bCs/>
          <w:sz w:val="22"/>
          <w:szCs w:val="22"/>
          <w:u w:val="single"/>
        </w:rPr>
        <w:t>state</w:t>
      </w:r>
      <w:proofErr w:type="gramEnd"/>
    </w:p>
    <w:p w14:paraId="1C1317D8" w14:textId="77777777" w:rsidR="0005502D" w:rsidRPr="00B91B7E" w:rsidRDefault="0005502D" w:rsidP="0005502D">
      <w:pPr>
        <w:pStyle w:val="BodyText"/>
        <w:spacing w:after="60"/>
        <w:rPr>
          <w:rFonts w:ascii="Times New Roman" w:hAnsi="Times New Roman"/>
          <w:sz w:val="22"/>
          <w:szCs w:val="22"/>
        </w:rPr>
      </w:pPr>
    </w:p>
    <w:p w14:paraId="049B8C38" w14:textId="0EA99DB0" w:rsidR="00454D06" w:rsidRPr="00B91B7E" w:rsidRDefault="00454D06" w:rsidP="00006D5B">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Rel-15 UL beam indication mechanism allows beam specific UL transmit power control mechanism based on associations between an SRS resource and a set of UL power control parameters. The beam specific UL transmit power control allows </w:t>
      </w:r>
      <w:r w:rsidR="00D910E6" w:rsidRPr="00B91B7E">
        <w:rPr>
          <w:rFonts w:ascii="Times New Roman" w:hAnsi="Times New Roman"/>
          <w:sz w:val="22"/>
          <w:szCs w:val="22"/>
        </w:rPr>
        <w:t xml:space="preserve">beam-specific </w:t>
      </w:r>
      <w:r w:rsidRPr="00B91B7E">
        <w:rPr>
          <w:rFonts w:ascii="Times New Roman" w:hAnsi="Times New Roman"/>
          <w:sz w:val="22"/>
          <w:szCs w:val="22"/>
        </w:rPr>
        <w:t xml:space="preserve">power allocation </w:t>
      </w:r>
      <w:r w:rsidR="00D910E6" w:rsidRPr="00B91B7E">
        <w:rPr>
          <w:rFonts w:ascii="Times New Roman" w:hAnsi="Times New Roman"/>
          <w:sz w:val="22"/>
          <w:szCs w:val="22"/>
        </w:rPr>
        <w:t>by measuring dedicated pathloss RS and applying dedicated parameters. The benefits of beam-specific power control should be maintained in joint TCI and</w:t>
      </w:r>
      <w:r w:rsidRPr="00B91B7E">
        <w:rPr>
          <w:rFonts w:ascii="Times New Roman" w:hAnsi="Times New Roman"/>
          <w:sz w:val="22"/>
          <w:szCs w:val="22"/>
        </w:rPr>
        <w:t xml:space="preserve"> at least following UL power control parameters should be considered:</w:t>
      </w:r>
    </w:p>
    <w:p w14:paraId="7EEC5DA7" w14:textId="72A20C7B" w:rsidR="00732E71" w:rsidRPr="00B91B7E" w:rsidRDefault="00732E71"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Pathloss RS</w:t>
      </w:r>
    </w:p>
    <w:p w14:paraId="4DC5C81D" w14:textId="5F765142" w:rsidR="00732E71" w:rsidRPr="00B91B7E" w:rsidRDefault="00454D06"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P0 and a</w:t>
      </w:r>
      <w:r w:rsidR="00732E71" w:rsidRPr="00B91B7E">
        <w:rPr>
          <w:rFonts w:ascii="Times New Roman" w:hAnsi="Times New Roman"/>
          <w:sz w:val="22"/>
          <w:szCs w:val="22"/>
        </w:rPr>
        <w:t>lpha set</w:t>
      </w:r>
    </w:p>
    <w:p w14:paraId="105803D0" w14:textId="772262CF" w:rsidR="00732E71" w:rsidRPr="00B91B7E" w:rsidRDefault="00732E71" w:rsidP="00E648D7">
      <w:pPr>
        <w:pStyle w:val="BodyText"/>
        <w:numPr>
          <w:ilvl w:val="0"/>
          <w:numId w:val="10"/>
        </w:numPr>
        <w:spacing w:after="60"/>
        <w:rPr>
          <w:rFonts w:ascii="Times New Roman" w:hAnsi="Times New Roman"/>
          <w:sz w:val="22"/>
          <w:szCs w:val="22"/>
        </w:rPr>
      </w:pPr>
      <w:r w:rsidRPr="00B91B7E">
        <w:rPr>
          <w:rFonts w:ascii="Times New Roman" w:hAnsi="Times New Roman"/>
          <w:sz w:val="22"/>
          <w:szCs w:val="22"/>
        </w:rPr>
        <w:t>Closed-loop index</w:t>
      </w:r>
      <w:r w:rsidR="00EF3528" w:rsidRPr="00B91B7E">
        <w:rPr>
          <w:rFonts w:ascii="Times New Roman" w:hAnsi="Times New Roman"/>
          <w:sz w:val="22"/>
          <w:szCs w:val="22"/>
        </w:rPr>
        <w:t>.</w:t>
      </w:r>
    </w:p>
    <w:p w14:paraId="581AA068" w14:textId="53426EF6" w:rsidR="00F07524" w:rsidRPr="00B91B7E" w:rsidRDefault="00F07524" w:rsidP="00670DD2">
      <w:pPr>
        <w:pStyle w:val="BodyText"/>
        <w:spacing w:after="60"/>
        <w:rPr>
          <w:rFonts w:ascii="Times New Roman" w:hAnsi="Times New Roman"/>
          <w:sz w:val="22"/>
          <w:szCs w:val="22"/>
        </w:rPr>
      </w:pPr>
    </w:p>
    <w:p w14:paraId="4615E3BD" w14:textId="415E1D56" w:rsidR="00D910E6" w:rsidRPr="00B91B7E" w:rsidRDefault="00D910E6" w:rsidP="00D910E6">
      <w:pPr>
        <w:spacing w:after="0"/>
        <w:contextualSpacing/>
        <w:jc w:val="both"/>
        <w:rPr>
          <w:i/>
          <w:sz w:val="22"/>
        </w:rPr>
      </w:pPr>
      <w:r w:rsidRPr="00B91B7E">
        <w:rPr>
          <w:b/>
          <w:bCs/>
          <w:i/>
          <w:sz w:val="22"/>
        </w:rPr>
        <w:t xml:space="preserve">Observation </w:t>
      </w:r>
      <w:r w:rsidR="00940C24">
        <w:rPr>
          <w:b/>
          <w:bCs/>
          <w:i/>
          <w:sz w:val="22"/>
        </w:rPr>
        <w:t>4</w:t>
      </w:r>
      <w:r w:rsidRPr="00B91B7E">
        <w:rPr>
          <w:b/>
          <w:bCs/>
          <w:i/>
          <w:sz w:val="22"/>
        </w:rPr>
        <w:t xml:space="preserve">: </w:t>
      </w:r>
      <w:r w:rsidRPr="00B91B7E">
        <w:rPr>
          <w:i/>
          <w:sz w:val="22"/>
        </w:rPr>
        <w:t>Rel-15 UL power control mechanism allows beam-specific power controls by having a set of power control parameters associated with an SRI.</w:t>
      </w:r>
    </w:p>
    <w:p w14:paraId="50CEB6D4" w14:textId="77777777" w:rsidR="00D910E6" w:rsidRPr="00B91B7E" w:rsidRDefault="00D910E6" w:rsidP="00D910E6">
      <w:pPr>
        <w:spacing w:after="0"/>
        <w:contextualSpacing/>
        <w:jc w:val="both"/>
      </w:pPr>
    </w:p>
    <w:p w14:paraId="2548D5CF" w14:textId="52984AE0" w:rsidR="00D910E6" w:rsidRPr="00B91B7E" w:rsidRDefault="00D910E6" w:rsidP="00D910E6">
      <w:pPr>
        <w:spacing w:after="0"/>
        <w:contextualSpacing/>
        <w:jc w:val="both"/>
        <w:rPr>
          <w:bCs/>
          <w:i/>
          <w:sz w:val="22"/>
        </w:rPr>
      </w:pPr>
      <w:r w:rsidRPr="00B91B7E">
        <w:rPr>
          <w:b/>
          <w:i/>
          <w:sz w:val="22"/>
        </w:rPr>
        <w:t xml:space="preserve">Proposal </w:t>
      </w:r>
      <w:r w:rsidR="00940C24">
        <w:rPr>
          <w:b/>
          <w:i/>
          <w:sz w:val="22"/>
        </w:rPr>
        <w:t>8</w:t>
      </w:r>
      <w:r w:rsidRPr="00B91B7E">
        <w:rPr>
          <w:b/>
          <w:i/>
          <w:sz w:val="22"/>
        </w:rPr>
        <w:t>:</w:t>
      </w:r>
      <w:r w:rsidRPr="00B91B7E">
        <w:rPr>
          <w:bCs/>
          <w:i/>
          <w:sz w:val="22"/>
        </w:rPr>
        <w:t xml:space="preserve"> At least </w:t>
      </w:r>
      <w:r w:rsidR="00A71CC0" w:rsidRPr="00B91B7E">
        <w:rPr>
          <w:bCs/>
          <w:i/>
          <w:sz w:val="22"/>
        </w:rPr>
        <w:t xml:space="preserve">pathloss RS, P0/alpha set and closed-loop index should be </w:t>
      </w:r>
      <w:r w:rsidR="00AA11C7">
        <w:rPr>
          <w:bCs/>
          <w:i/>
          <w:sz w:val="22"/>
        </w:rPr>
        <w:t>supported as a component of</w:t>
      </w:r>
      <w:r w:rsidR="00A71CC0" w:rsidRPr="00B91B7E">
        <w:rPr>
          <w:bCs/>
          <w:i/>
          <w:sz w:val="22"/>
        </w:rPr>
        <w:t xml:space="preserve"> joint TCI. </w:t>
      </w:r>
    </w:p>
    <w:p w14:paraId="36A7C0FD" w14:textId="0D699E30" w:rsidR="00F07524" w:rsidRPr="00B91B7E" w:rsidRDefault="00F07524" w:rsidP="00670DD2">
      <w:pPr>
        <w:pStyle w:val="BodyText"/>
        <w:spacing w:after="60"/>
        <w:rPr>
          <w:rFonts w:ascii="Times New Roman" w:hAnsi="Times New Roman"/>
          <w:i/>
          <w:iCs/>
          <w:sz w:val="22"/>
          <w:szCs w:val="22"/>
        </w:rPr>
      </w:pPr>
    </w:p>
    <w:p w14:paraId="26EA04EE" w14:textId="4CFFA309" w:rsidR="00BB3AEC" w:rsidRPr="00B91B7E" w:rsidRDefault="00C3745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L1/L2-centric inter-cell mobility</w:t>
      </w:r>
    </w:p>
    <w:p w14:paraId="0B1955BC" w14:textId="10CD16E5" w:rsidR="008446CE" w:rsidRDefault="008446CE" w:rsidP="00DD62D5">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RAN1#104b-e [1], </w:t>
      </w:r>
      <w:r w:rsidR="00F203B2">
        <w:rPr>
          <w:rFonts w:ascii="Times New Roman" w:eastAsiaTheme="minorEastAsia" w:hAnsi="Times New Roman"/>
          <w:sz w:val="22"/>
          <w:szCs w:val="22"/>
          <w:lang w:eastAsia="zh-CN"/>
        </w:rPr>
        <w:t>support of neighbor cell SSBs associated with the TCI state and/or QCL-info was agreed. In RAN1#104-e [2], following options were provided for the further discussion:</w:t>
      </w:r>
    </w:p>
    <w:p w14:paraId="26F40943" w14:textId="7B142069" w:rsidR="00F203B2" w:rsidRDefault="00F203B2" w:rsidP="00DD62D5">
      <w:pPr>
        <w:pStyle w:val="BodyText"/>
        <w:spacing w:after="60"/>
        <w:ind w:firstLine="288"/>
        <w:rPr>
          <w:rFonts w:ascii="Times New Roman" w:eastAsiaTheme="minorEastAsia" w:hAnsi="Times New Roman"/>
          <w:sz w:val="22"/>
          <w:szCs w:val="22"/>
          <w:lang w:eastAsia="zh-CN"/>
        </w:rPr>
      </w:pPr>
    </w:p>
    <w:p w14:paraId="516D3E38" w14:textId="77777777" w:rsidR="00F203B2" w:rsidRPr="00F203B2" w:rsidRDefault="00F203B2" w:rsidP="00F203B2">
      <w:pPr>
        <w:pStyle w:val="BodyText"/>
        <w:numPr>
          <w:ilvl w:val="0"/>
          <w:numId w:val="27"/>
        </w:numPr>
        <w:spacing w:after="60"/>
        <w:rPr>
          <w:rFonts w:eastAsiaTheme="minorEastAsia"/>
          <w:sz w:val="22"/>
          <w:szCs w:val="22"/>
          <w:lang w:eastAsia="zh-CN"/>
        </w:rPr>
      </w:pPr>
      <w:r w:rsidRPr="00F203B2">
        <w:rPr>
          <w:rFonts w:eastAsiaTheme="minorEastAsia"/>
          <w:sz w:val="22"/>
          <w:szCs w:val="22"/>
          <w:lang w:eastAsia="zh-CN"/>
        </w:rPr>
        <w:t>Option1: Indicate/associate non-serving cell PCI in the TCI state</w:t>
      </w:r>
    </w:p>
    <w:p w14:paraId="66F8D557" w14:textId="3A29EAB4" w:rsidR="00F203B2" w:rsidRPr="00F203B2" w:rsidRDefault="00F203B2" w:rsidP="009315C6">
      <w:pPr>
        <w:pStyle w:val="BodyText"/>
        <w:numPr>
          <w:ilvl w:val="1"/>
          <w:numId w:val="10"/>
        </w:numPr>
        <w:spacing w:after="60"/>
        <w:rPr>
          <w:rFonts w:eastAsiaTheme="minorEastAsia"/>
          <w:sz w:val="22"/>
          <w:szCs w:val="22"/>
          <w:lang w:eastAsia="zh-CN"/>
        </w:rPr>
      </w:pPr>
      <w:r w:rsidRPr="009315C6">
        <w:rPr>
          <w:rFonts w:ascii="Times New Roman" w:hAnsi="Times New Roman"/>
          <w:sz w:val="22"/>
          <w:szCs w:val="22"/>
        </w:rPr>
        <w:t>Providing non-serving cell PCI is a s</w:t>
      </w:r>
      <w:r w:rsidR="00D826FE">
        <w:rPr>
          <w:rFonts w:ascii="Times New Roman" w:hAnsi="Times New Roman"/>
          <w:sz w:val="22"/>
          <w:szCs w:val="22"/>
        </w:rPr>
        <w:t>traightforward</w:t>
      </w:r>
      <w:r w:rsidRPr="009315C6">
        <w:rPr>
          <w:rFonts w:ascii="Times New Roman" w:hAnsi="Times New Roman"/>
          <w:sz w:val="22"/>
          <w:szCs w:val="22"/>
        </w:rPr>
        <w:t xml:space="preserve"> </w:t>
      </w:r>
      <w:r w:rsidR="00D826FE">
        <w:rPr>
          <w:rFonts w:ascii="Times New Roman" w:hAnsi="Times New Roman"/>
          <w:sz w:val="22"/>
          <w:szCs w:val="22"/>
        </w:rPr>
        <w:t xml:space="preserve">and flexible </w:t>
      </w:r>
      <w:r w:rsidRPr="009315C6">
        <w:rPr>
          <w:rFonts w:ascii="Times New Roman" w:hAnsi="Times New Roman"/>
          <w:sz w:val="22"/>
          <w:szCs w:val="22"/>
        </w:rPr>
        <w:t>option for indicating neighbor cell SSBs</w:t>
      </w:r>
      <w:r>
        <w:rPr>
          <w:rFonts w:ascii="Times New Roman" w:hAnsi="Times New Roman"/>
          <w:sz w:val="22"/>
          <w:szCs w:val="22"/>
        </w:rPr>
        <w:t xml:space="preserve">. By associating the configured non-serving cell PCI with the associated non-serving cell information. </w:t>
      </w:r>
    </w:p>
    <w:p w14:paraId="731D5321" w14:textId="18BEDC6A" w:rsidR="00F203B2" w:rsidRPr="00F203B2" w:rsidRDefault="00F203B2" w:rsidP="00F203B2">
      <w:pPr>
        <w:pStyle w:val="BodyText"/>
        <w:numPr>
          <w:ilvl w:val="0"/>
          <w:numId w:val="27"/>
        </w:numPr>
        <w:spacing w:after="60"/>
        <w:rPr>
          <w:rFonts w:eastAsiaTheme="minorEastAsia"/>
          <w:sz w:val="22"/>
          <w:szCs w:val="22"/>
          <w:lang w:eastAsia="zh-CN"/>
        </w:rPr>
      </w:pPr>
      <w:r w:rsidRPr="00F203B2">
        <w:rPr>
          <w:rFonts w:eastAsiaTheme="minorEastAsia"/>
          <w:sz w:val="22"/>
          <w:szCs w:val="22"/>
          <w:lang w:eastAsia="zh-CN"/>
        </w:rPr>
        <w:t xml:space="preserve">Option2: Introduce a flag to indicate whether a TCI state/QCL information is associated with non-serving cell information or serving </w:t>
      </w:r>
      <w:proofErr w:type="gramStart"/>
      <w:r w:rsidRPr="00F203B2">
        <w:rPr>
          <w:rFonts w:eastAsiaTheme="minorEastAsia"/>
          <w:sz w:val="22"/>
          <w:szCs w:val="22"/>
          <w:lang w:eastAsia="zh-CN"/>
        </w:rPr>
        <w:t>cell</w:t>
      </w:r>
      <w:proofErr w:type="gramEnd"/>
    </w:p>
    <w:p w14:paraId="470B01BD" w14:textId="2F74F4B8" w:rsidR="00F203B2" w:rsidRPr="009315C6" w:rsidRDefault="00D826FE" w:rsidP="009315C6">
      <w:pPr>
        <w:pStyle w:val="BodyText"/>
        <w:numPr>
          <w:ilvl w:val="1"/>
          <w:numId w:val="10"/>
        </w:numPr>
        <w:spacing w:after="60"/>
        <w:rPr>
          <w:rFonts w:ascii="Times New Roman" w:hAnsi="Times New Roman"/>
          <w:sz w:val="22"/>
          <w:szCs w:val="22"/>
        </w:rPr>
      </w:pPr>
      <w:r>
        <w:rPr>
          <w:rFonts w:ascii="Times New Roman" w:hAnsi="Times New Roman"/>
          <w:sz w:val="22"/>
          <w:szCs w:val="22"/>
        </w:rPr>
        <w:t>Introducing a flag can be sufficient for inter-cell multi-TRP case with minimal specification impacts.</w:t>
      </w:r>
    </w:p>
    <w:p w14:paraId="0C4E871B" w14:textId="0457B67E" w:rsidR="00F203B2" w:rsidRDefault="00F203B2" w:rsidP="00F203B2">
      <w:pPr>
        <w:pStyle w:val="BodyText"/>
        <w:numPr>
          <w:ilvl w:val="0"/>
          <w:numId w:val="27"/>
        </w:numPr>
        <w:spacing w:after="60"/>
        <w:rPr>
          <w:rFonts w:eastAsiaTheme="minorEastAsia"/>
          <w:sz w:val="22"/>
          <w:szCs w:val="22"/>
          <w:lang w:eastAsia="zh-CN"/>
        </w:rPr>
      </w:pPr>
      <w:r w:rsidRPr="00F203B2">
        <w:rPr>
          <w:rFonts w:eastAsiaTheme="minorEastAsia"/>
          <w:sz w:val="22"/>
          <w:szCs w:val="22"/>
          <w:lang w:eastAsia="zh-CN"/>
        </w:rPr>
        <w:t xml:space="preserve">Option3: Explicit or implicit grouping of TCI states associated with non-serving cell information corresponding to the serving cell and the non-serving </w:t>
      </w:r>
      <w:proofErr w:type="gramStart"/>
      <w:r w:rsidRPr="00F203B2">
        <w:rPr>
          <w:rFonts w:eastAsiaTheme="minorEastAsia"/>
          <w:sz w:val="22"/>
          <w:szCs w:val="22"/>
          <w:lang w:eastAsia="zh-CN"/>
        </w:rPr>
        <w:t>cell</w:t>
      </w:r>
      <w:proofErr w:type="gramEnd"/>
      <w:r w:rsidRPr="00F203B2">
        <w:rPr>
          <w:rFonts w:eastAsiaTheme="minorEastAsia"/>
          <w:sz w:val="22"/>
          <w:szCs w:val="22"/>
          <w:lang w:eastAsia="zh-CN"/>
        </w:rPr>
        <w:t xml:space="preserve"> respectively.</w:t>
      </w:r>
    </w:p>
    <w:p w14:paraId="3400C3E2" w14:textId="5227E570" w:rsidR="00D826FE" w:rsidRPr="00F203B2" w:rsidRDefault="00D826FE" w:rsidP="009315C6">
      <w:pPr>
        <w:pStyle w:val="BodyText"/>
        <w:numPr>
          <w:ilvl w:val="1"/>
          <w:numId w:val="10"/>
        </w:numPr>
        <w:spacing w:after="60"/>
        <w:rPr>
          <w:rFonts w:eastAsiaTheme="minorEastAsia"/>
          <w:sz w:val="22"/>
          <w:szCs w:val="22"/>
          <w:lang w:eastAsia="zh-CN"/>
        </w:rPr>
      </w:pPr>
      <w:r>
        <w:rPr>
          <w:rFonts w:eastAsiaTheme="minorEastAsia"/>
          <w:sz w:val="22"/>
          <w:szCs w:val="22"/>
          <w:lang w:eastAsia="zh-CN"/>
        </w:rPr>
        <w:t xml:space="preserve">Introduction of explicit/implicit grouping requires more complexity and specification impacts than option 1 and 2 without providing additional benefits. </w:t>
      </w:r>
    </w:p>
    <w:p w14:paraId="5A17E49C" w14:textId="77777777" w:rsidR="00F203B2" w:rsidRPr="00F203B2" w:rsidRDefault="00F203B2" w:rsidP="00F203B2">
      <w:pPr>
        <w:pStyle w:val="BodyText"/>
        <w:numPr>
          <w:ilvl w:val="0"/>
          <w:numId w:val="27"/>
        </w:numPr>
        <w:spacing w:after="60"/>
        <w:rPr>
          <w:rFonts w:eastAsiaTheme="minorEastAsia"/>
          <w:sz w:val="22"/>
          <w:szCs w:val="22"/>
          <w:lang w:eastAsia="zh-CN"/>
        </w:rPr>
      </w:pPr>
      <w:r w:rsidRPr="00F203B2">
        <w:rPr>
          <w:rFonts w:eastAsiaTheme="minorEastAsia"/>
          <w:sz w:val="22"/>
          <w:szCs w:val="22"/>
          <w:lang w:eastAsia="zh-CN"/>
        </w:rPr>
        <w:t xml:space="preserve">Option4: Re-index the non-serving cell RS, e.g., in the TCI state/QCL-Info, so that the UE can differentiate between a serving cell RS and a non-serving cell </w:t>
      </w:r>
      <w:proofErr w:type="gramStart"/>
      <w:r w:rsidRPr="00F203B2">
        <w:rPr>
          <w:rFonts w:eastAsiaTheme="minorEastAsia"/>
          <w:sz w:val="22"/>
          <w:szCs w:val="22"/>
          <w:lang w:eastAsia="zh-CN"/>
        </w:rPr>
        <w:t>RS</w:t>
      </w:r>
      <w:proofErr w:type="gramEnd"/>
    </w:p>
    <w:p w14:paraId="02764436" w14:textId="07F4DADD" w:rsidR="00D826FE" w:rsidRPr="00F203B2" w:rsidRDefault="00D826FE" w:rsidP="009315C6">
      <w:pPr>
        <w:pStyle w:val="BodyText"/>
        <w:numPr>
          <w:ilvl w:val="1"/>
          <w:numId w:val="10"/>
        </w:numPr>
        <w:spacing w:after="60"/>
        <w:rPr>
          <w:rFonts w:eastAsiaTheme="minorEastAsia"/>
          <w:sz w:val="22"/>
          <w:szCs w:val="22"/>
          <w:lang w:eastAsia="zh-CN"/>
        </w:rPr>
      </w:pPr>
      <w:r>
        <w:rPr>
          <w:rFonts w:eastAsiaTheme="minorEastAsia"/>
          <w:sz w:val="22"/>
          <w:szCs w:val="22"/>
          <w:lang w:eastAsia="zh-CN"/>
        </w:rPr>
        <w:t xml:space="preserve">Re-indexing the non-serving cell RS requires unnecessary specification impact to support inter-cell mobility without providing additional benefits. </w:t>
      </w:r>
    </w:p>
    <w:p w14:paraId="3C1E70CE" w14:textId="77777777" w:rsidR="00F203B2" w:rsidRPr="00F203B2" w:rsidRDefault="00F203B2" w:rsidP="00F203B2">
      <w:pPr>
        <w:pStyle w:val="BodyText"/>
        <w:numPr>
          <w:ilvl w:val="0"/>
          <w:numId w:val="27"/>
        </w:numPr>
        <w:spacing w:after="60"/>
        <w:rPr>
          <w:rFonts w:eastAsiaTheme="minorEastAsia"/>
          <w:sz w:val="22"/>
          <w:szCs w:val="22"/>
          <w:lang w:eastAsia="zh-CN"/>
        </w:rPr>
      </w:pPr>
      <w:r w:rsidRPr="00F203B2">
        <w:rPr>
          <w:rFonts w:eastAsiaTheme="minorEastAsia"/>
          <w:sz w:val="22"/>
          <w:szCs w:val="22"/>
          <w:lang w:eastAsia="zh-CN"/>
        </w:rPr>
        <w:t xml:space="preserve">Option5: Introduce a new indicator (e.g., re-index the non-serving cell) to indicate the non-serving cell information that a TCI state/QCL information is associated </w:t>
      </w:r>
      <w:proofErr w:type="gramStart"/>
      <w:r w:rsidRPr="00F203B2">
        <w:rPr>
          <w:rFonts w:eastAsiaTheme="minorEastAsia"/>
          <w:sz w:val="22"/>
          <w:szCs w:val="22"/>
          <w:lang w:eastAsia="zh-CN"/>
        </w:rPr>
        <w:t>with</w:t>
      </w:r>
      <w:proofErr w:type="gramEnd"/>
      <w:r w:rsidRPr="00F203B2">
        <w:rPr>
          <w:rFonts w:eastAsiaTheme="minorEastAsia"/>
          <w:sz w:val="22"/>
          <w:szCs w:val="22"/>
          <w:lang w:eastAsia="zh-CN"/>
        </w:rPr>
        <w:t xml:space="preserve"> </w:t>
      </w:r>
    </w:p>
    <w:p w14:paraId="4E2C4A83" w14:textId="71406B64" w:rsidR="00F203B2" w:rsidRDefault="00D826FE" w:rsidP="009315C6">
      <w:pPr>
        <w:pStyle w:val="BodyText"/>
        <w:numPr>
          <w:ilvl w:val="1"/>
          <w:numId w:val="10"/>
        </w:numPr>
        <w:spacing w:after="60"/>
        <w:rPr>
          <w:rFonts w:ascii="Times New Roman" w:eastAsiaTheme="minorEastAsia" w:hAnsi="Times New Roman"/>
          <w:sz w:val="22"/>
          <w:szCs w:val="22"/>
          <w:lang w:eastAsia="zh-CN"/>
        </w:rPr>
      </w:pPr>
      <w:r>
        <w:rPr>
          <w:rFonts w:eastAsiaTheme="minorEastAsia"/>
          <w:sz w:val="22"/>
          <w:szCs w:val="22"/>
          <w:lang w:eastAsia="zh-CN"/>
        </w:rPr>
        <w:t xml:space="preserve">Introduction of a new indicator is a more generalized form of Option 2, however with more complexity and specification impacts than Option 2. Option 2 should be sufficient for the support of inter-cell mobility. </w:t>
      </w:r>
    </w:p>
    <w:p w14:paraId="7E34AFC8" w14:textId="77777777" w:rsidR="008446CE" w:rsidRDefault="008446CE" w:rsidP="00DD62D5">
      <w:pPr>
        <w:pStyle w:val="BodyText"/>
        <w:spacing w:after="60"/>
        <w:ind w:firstLine="288"/>
        <w:rPr>
          <w:rFonts w:ascii="Times New Roman" w:eastAsiaTheme="minorEastAsia" w:hAnsi="Times New Roman"/>
          <w:sz w:val="22"/>
          <w:szCs w:val="22"/>
          <w:lang w:eastAsia="zh-CN"/>
        </w:rPr>
      </w:pPr>
    </w:p>
    <w:p w14:paraId="43D2690E" w14:textId="1B60AE86" w:rsidR="003975E6" w:rsidRPr="00B91B7E" w:rsidRDefault="003975E6" w:rsidP="003975E6">
      <w:pPr>
        <w:spacing w:after="0"/>
        <w:contextualSpacing/>
        <w:jc w:val="both"/>
        <w:rPr>
          <w:i/>
          <w:sz w:val="22"/>
        </w:rPr>
      </w:pPr>
      <w:r w:rsidRPr="00B91B7E">
        <w:rPr>
          <w:b/>
          <w:i/>
          <w:sz w:val="22"/>
        </w:rPr>
        <w:t xml:space="preserve">Observation </w:t>
      </w:r>
      <w:r w:rsidR="00940C24">
        <w:rPr>
          <w:b/>
          <w:i/>
          <w:sz w:val="22"/>
        </w:rPr>
        <w:t>5</w:t>
      </w:r>
      <w:r w:rsidRPr="00B91B7E">
        <w:rPr>
          <w:b/>
          <w:i/>
          <w:sz w:val="22"/>
        </w:rPr>
        <w:t>:</w:t>
      </w:r>
      <w:r w:rsidRPr="00B91B7E">
        <w:rPr>
          <w:i/>
          <w:sz w:val="22"/>
        </w:rPr>
        <w:t xml:space="preserve"> </w:t>
      </w:r>
      <w:r w:rsidR="00D826FE">
        <w:rPr>
          <w:i/>
          <w:sz w:val="22"/>
        </w:rPr>
        <w:t xml:space="preserve">Introduction of non-serving cell PCI or a flag provides enough flexibility with minimum specification impacts. </w:t>
      </w:r>
    </w:p>
    <w:p w14:paraId="716ED446" w14:textId="177A22CE" w:rsidR="003975E6" w:rsidRPr="00B91B7E" w:rsidRDefault="003975E6" w:rsidP="003975E6">
      <w:pPr>
        <w:pStyle w:val="BodyText"/>
        <w:spacing w:after="60"/>
        <w:ind w:firstLine="288"/>
        <w:rPr>
          <w:rFonts w:ascii="Times New Roman" w:hAnsi="Times New Roman"/>
          <w:sz w:val="22"/>
          <w:szCs w:val="22"/>
          <w:lang w:val="en-GB"/>
        </w:rPr>
      </w:pPr>
    </w:p>
    <w:p w14:paraId="6BD670DE" w14:textId="671418FA" w:rsidR="003975E6" w:rsidRPr="00B91B7E" w:rsidRDefault="003975E6" w:rsidP="003975E6">
      <w:pPr>
        <w:spacing w:after="0"/>
        <w:contextualSpacing/>
        <w:jc w:val="both"/>
        <w:rPr>
          <w:bCs/>
          <w:i/>
          <w:sz w:val="22"/>
        </w:rPr>
      </w:pPr>
      <w:r w:rsidRPr="00B91B7E">
        <w:rPr>
          <w:b/>
          <w:i/>
          <w:sz w:val="22"/>
        </w:rPr>
        <w:t xml:space="preserve">Proposal </w:t>
      </w:r>
      <w:r w:rsidR="00940C24">
        <w:rPr>
          <w:b/>
          <w:i/>
          <w:sz w:val="22"/>
        </w:rPr>
        <w:t>9</w:t>
      </w:r>
      <w:r w:rsidRPr="00B91B7E">
        <w:rPr>
          <w:b/>
          <w:i/>
          <w:sz w:val="22"/>
        </w:rPr>
        <w:t xml:space="preserve">: </w:t>
      </w:r>
      <w:r w:rsidRPr="00B91B7E">
        <w:rPr>
          <w:bCs/>
          <w:i/>
          <w:sz w:val="22"/>
        </w:rPr>
        <w:t xml:space="preserve">SSB based beam measurement for inter-cell operation </w:t>
      </w:r>
      <w:r w:rsidR="001C6EDA">
        <w:rPr>
          <w:bCs/>
          <w:i/>
          <w:sz w:val="22"/>
        </w:rPr>
        <w:t xml:space="preserve">by supporting a physical cell ID or a flag </w:t>
      </w:r>
      <w:r w:rsidRPr="00B91B7E">
        <w:rPr>
          <w:bCs/>
          <w:i/>
          <w:sz w:val="22"/>
        </w:rPr>
        <w:t xml:space="preserve">should be </w:t>
      </w:r>
      <w:r w:rsidR="001C6EDA">
        <w:rPr>
          <w:bCs/>
          <w:i/>
          <w:sz w:val="22"/>
        </w:rPr>
        <w:t>supported</w:t>
      </w:r>
      <w:r w:rsidRPr="00B91B7E">
        <w:rPr>
          <w:bCs/>
          <w:i/>
          <w:sz w:val="22"/>
        </w:rPr>
        <w:t>.</w:t>
      </w:r>
    </w:p>
    <w:p w14:paraId="62DFD3B9" w14:textId="77777777" w:rsidR="003975E6" w:rsidRPr="00B91B7E" w:rsidRDefault="003975E6" w:rsidP="00006D5B">
      <w:pPr>
        <w:pStyle w:val="BodyText"/>
        <w:spacing w:after="60"/>
        <w:ind w:firstLine="288"/>
        <w:rPr>
          <w:rFonts w:ascii="Times New Roman" w:hAnsi="Times New Roman"/>
          <w:sz w:val="22"/>
          <w:szCs w:val="22"/>
          <w:lang w:val="en-GB"/>
        </w:rPr>
      </w:pPr>
    </w:p>
    <w:p w14:paraId="2CB75154" w14:textId="6C47F3C0" w:rsidR="001E4082" w:rsidRPr="00B91B7E" w:rsidRDefault="001E4082" w:rsidP="00006D5B">
      <w:pPr>
        <w:pStyle w:val="BodyText"/>
        <w:spacing w:afterLines="60" w:after="144"/>
        <w:rPr>
          <w:rFonts w:ascii="Times New Roman" w:eastAsiaTheme="minorEastAsia" w:hAnsi="Times New Roman"/>
          <w:b/>
          <w:bCs/>
          <w:sz w:val="22"/>
          <w:szCs w:val="22"/>
          <w:u w:val="single"/>
          <w:lang w:eastAsia="zh-CN"/>
        </w:rPr>
      </w:pPr>
      <w:r w:rsidRPr="00B91B7E">
        <w:rPr>
          <w:rFonts w:ascii="Times New Roman" w:eastAsiaTheme="minorEastAsia" w:hAnsi="Times New Roman"/>
          <w:b/>
          <w:bCs/>
          <w:sz w:val="22"/>
          <w:szCs w:val="22"/>
          <w:u w:val="single"/>
          <w:lang w:eastAsia="zh-CN"/>
        </w:rPr>
        <w:t xml:space="preserve">Beam failure recovery </w:t>
      </w:r>
    </w:p>
    <w:p w14:paraId="63AC8155" w14:textId="22A83894" w:rsidR="003975E6" w:rsidRPr="00B91B7E" w:rsidRDefault="003975E6" w:rsidP="00006D5B">
      <w:pPr>
        <w:pStyle w:val="BodyText"/>
        <w:spacing w:after="60"/>
        <w:ind w:firstLine="288"/>
        <w:rPr>
          <w:rFonts w:ascii="Times New Roman" w:hAnsi="Times New Roman"/>
          <w:sz w:val="22"/>
          <w:szCs w:val="22"/>
        </w:rPr>
      </w:pPr>
      <w:r w:rsidRPr="00B91B7E">
        <w:rPr>
          <w:rFonts w:ascii="Times New Roman" w:hAnsi="Times New Roman"/>
          <w:sz w:val="22"/>
          <w:szCs w:val="22"/>
        </w:rPr>
        <w:t>Given that beam failure recovery is an essential procedure which provides reliability and enables standalone operation of FR2, enhancement of beam failure recovery should be an important part of inter-cell mobility. For the enhancement, monitoring, candidate beam selection and reporting for other cells can be considered.</w:t>
      </w:r>
      <w:r w:rsidR="004965CE" w:rsidRPr="00B91B7E">
        <w:rPr>
          <w:rFonts w:ascii="Times New Roman" w:hAnsi="Times New Roman"/>
          <w:sz w:val="22"/>
          <w:szCs w:val="22"/>
        </w:rPr>
        <w:t xml:space="preserve"> For example, a</w:t>
      </w:r>
      <w:r w:rsidRPr="00B91B7E">
        <w:rPr>
          <w:rFonts w:ascii="Times New Roman" w:hAnsi="Times New Roman"/>
          <w:sz w:val="22"/>
          <w:szCs w:val="22"/>
        </w:rPr>
        <w:t xml:space="preserve">s number of cells to be monitored, </w:t>
      </w:r>
      <w:proofErr w:type="gramStart"/>
      <w:r w:rsidRPr="00B91B7E">
        <w:rPr>
          <w:rFonts w:ascii="Times New Roman" w:hAnsi="Times New Roman"/>
          <w:sz w:val="22"/>
          <w:szCs w:val="22"/>
        </w:rPr>
        <w:t>selected</w:t>
      </w:r>
      <w:proofErr w:type="gramEnd"/>
      <w:r w:rsidRPr="00B91B7E">
        <w:rPr>
          <w:rFonts w:ascii="Times New Roman" w:hAnsi="Times New Roman"/>
          <w:sz w:val="22"/>
          <w:szCs w:val="22"/>
        </w:rPr>
        <w:t xml:space="preserve"> and reported increases, UE implementation complexity and power consumption also increase. In that regard, enhanced operation of beam failure recovery should consider efficient </w:t>
      </w:r>
      <w:r w:rsidRPr="00B91B7E">
        <w:rPr>
          <w:rFonts w:ascii="Times New Roman" w:hAnsi="Times New Roman"/>
          <w:sz w:val="22"/>
          <w:szCs w:val="22"/>
        </w:rPr>
        <w:lastRenderedPageBreak/>
        <w:t>operation with reasonable power consumption. For example, prioritization of beams from serving cells than other cells can be considered.</w:t>
      </w:r>
    </w:p>
    <w:p w14:paraId="1A7E24F8" w14:textId="77777777" w:rsidR="00237816" w:rsidRPr="00B91B7E" w:rsidRDefault="00237816" w:rsidP="00CC3F5C">
      <w:pPr>
        <w:spacing w:after="0"/>
        <w:contextualSpacing/>
        <w:jc w:val="both"/>
        <w:rPr>
          <w:b/>
          <w:i/>
          <w:sz w:val="22"/>
          <w:lang w:val="en-US"/>
        </w:rPr>
      </w:pPr>
    </w:p>
    <w:p w14:paraId="42FB127C" w14:textId="600468D9" w:rsidR="00E12DF5" w:rsidRPr="00B91B7E" w:rsidRDefault="00E12DF5" w:rsidP="00CC3F5C">
      <w:pPr>
        <w:spacing w:after="0"/>
        <w:contextualSpacing/>
        <w:jc w:val="both"/>
        <w:rPr>
          <w:i/>
          <w:sz w:val="22"/>
        </w:rPr>
      </w:pPr>
      <w:r w:rsidRPr="00B91B7E">
        <w:rPr>
          <w:b/>
          <w:bCs/>
          <w:i/>
          <w:sz w:val="22"/>
        </w:rPr>
        <w:t>Observation</w:t>
      </w:r>
      <w:r w:rsidR="00D826FE">
        <w:rPr>
          <w:b/>
          <w:bCs/>
          <w:i/>
          <w:sz w:val="22"/>
        </w:rPr>
        <w:t xml:space="preserve"> 6</w:t>
      </w:r>
      <w:r w:rsidRPr="00B91B7E">
        <w:rPr>
          <w:b/>
          <w:bCs/>
          <w:i/>
          <w:sz w:val="22"/>
        </w:rPr>
        <w:t>:</w:t>
      </w:r>
      <w:r w:rsidRPr="00B91B7E">
        <w:rPr>
          <w:i/>
          <w:sz w:val="22"/>
        </w:rPr>
        <w:t xml:space="preserve"> Beam failure recovery is an essential procedure which provides reliability and enables standalone operation of FR2</w:t>
      </w:r>
      <w:r w:rsidR="00AC6652" w:rsidRPr="00B91B7E">
        <w:rPr>
          <w:i/>
          <w:sz w:val="22"/>
        </w:rPr>
        <w:t>.</w:t>
      </w:r>
    </w:p>
    <w:p w14:paraId="058BC350" w14:textId="5DD0976C" w:rsidR="00086DA1" w:rsidRPr="00B91B7E" w:rsidRDefault="00086DA1" w:rsidP="00CC3F5C">
      <w:pPr>
        <w:spacing w:after="0"/>
        <w:contextualSpacing/>
        <w:jc w:val="both"/>
        <w:rPr>
          <w:i/>
          <w:sz w:val="22"/>
        </w:rPr>
      </w:pPr>
    </w:p>
    <w:p w14:paraId="16E58B0C" w14:textId="243742EC" w:rsidR="00086DA1" w:rsidRPr="00B91B7E" w:rsidRDefault="00086DA1" w:rsidP="00086DA1">
      <w:pPr>
        <w:spacing w:after="0"/>
        <w:contextualSpacing/>
        <w:jc w:val="both"/>
        <w:rPr>
          <w:i/>
          <w:sz w:val="22"/>
        </w:rPr>
      </w:pPr>
      <w:r w:rsidRPr="00B91B7E">
        <w:rPr>
          <w:b/>
          <w:bCs/>
          <w:i/>
          <w:sz w:val="22"/>
        </w:rPr>
        <w:t xml:space="preserve">Observation </w:t>
      </w:r>
      <w:r w:rsidR="00D826FE">
        <w:rPr>
          <w:b/>
          <w:bCs/>
          <w:i/>
          <w:sz w:val="22"/>
        </w:rPr>
        <w:t>7</w:t>
      </w:r>
      <w:r w:rsidRPr="00B91B7E">
        <w:rPr>
          <w:b/>
          <w:bCs/>
          <w:i/>
          <w:sz w:val="22"/>
        </w:rPr>
        <w:t xml:space="preserve">: </w:t>
      </w:r>
      <w:r w:rsidRPr="00B91B7E">
        <w:rPr>
          <w:i/>
          <w:sz w:val="22"/>
        </w:rPr>
        <w:t xml:space="preserve">As number of cells to be monitored, </w:t>
      </w:r>
      <w:proofErr w:type="gramStart"/>
      <w:r w:rsidRPr="00B91B7E">
        <w:rPr>
          <w:i/>
          <w:sz w:val="22"/>
        </w:rPr>
        <w:t>selected</w:t>
      </w:r>
      <w:proofErr w:type="gramEnd"/>
      <w:r w:rsidRPr="00B91B7E">
        <w:rPr>
          <w:i/>
          <w:sz w:val="22"/>
        </w:rPr>
        <w:t xml:space="preserve"> and reported increases, UE implementation complexity and power consumption also increase.</w:t>
      </w:r>
    </w:p>
    <w:p w14:paraId="027944EB" w14:textId="01559F00" w:rsidR="00E12DF5" w:rsidRPr="00B91B7E" w:rsidRDefault="00E12DF5" w:rsidP="00CC3F5C">
      <w:pPr>
        <w:spacing w:after="0"/>
        <w:contextualSpacing/>
        <w:jc w:val="both"/>
        <w:rPr>
          <w:i/>
          <w:sz w:val="22"/>
        </w:rPr>
      </w:pPr>
    </w:p>
    <w:p w14:paraId="6711F57D" w14:textId="770F1566" w:rsidR="00CC3F5C" w:rsidRPr="00B91B7E" w:rsidRDefault="00CC3F5C" w:rsidP="00CC3F5C">
      <w:pPr>
        <w:spacing w:after="0"/>
        <w:contextualSpacing/>
        <w:jc w:val="both"/>
        <w:rPr>
          <w:bCs/>
          <w:i/>
          <w:sz w:val="22"/>
        </w:rPr>
      </w:pPr>
      <w:r w:rsidRPr="00B91B7E">
        <w:rPr>
          <w:b/>
          <w:i/>
          <w:sz w:val="22"/>
        </w:rPr>
        <w:t>Proposal</w:t>
      </w:r>
      <w:r w:rsidR="00086DA1" w:rsidRPr="00B91B7E">
        <w:rPr>
          <w:b/>
          <w:i/>
          <w:sz w:val="22"/>
        </w:rPr>
        <w:t xml:space="preserve"> </w:t>
      </w:r>
      <w:r w:rsidR="00940C24">
        <w:rPr>
          <w:b/>
          <w:i/>
          <w:sz w:val="22"/>
        </w:rPr>
        <w:t>1</w:t>
      </w:r>
      <w:r w:rsidR="00D826FE">
        <w:rPr>
          <w:b/>
          <w:i/>
          <w:sz w:val="22"/>
        </w:rPr>
        <w:t>0</w:t>
      </w:r>
      <w:r w:rsidRPr="00B91B7E">
        <w:rPr>
          <w:b/>
          <w:i/>
          <w:sz w:val="22"/>
        </w:rPr>
        <w:t>:</w:t>
      </w:r>
      <w:r w:rsidRPr="00B91B7E">
        <w:rPr>
          <w:bCs/>
          <w:i/>
          <w:sz w:val="22"/>
        </w:rPr>
        <w:t xml:space="preserve"> Efficient beam failure recovery operation for inter-cell operation should be supported</w:t>
      </w:r>
      <w:r w:rsidR="00AC6652" w:rsidRPr="00B91B7E">
        <w:rPr>
          <w:bCs/>
          <w:i/>
          <w:sz w:val="22"/>
        </w:rPr>
        <w:t>.</w:t>
      </w:r>
    </w:p>
    <w:p w14:paraId="5C6B0218" w14:textId="103C32DB" w:rsidR="00086DA1" w:rsidRPr="00B91B7E" w:rsidRDefault="00086DA1" w:rsidP="00CC3F5C">
      <w:pPr>
        <w:spacing w:after="0"/>
        <w:contextualSpacing/>
        <w:jc w:val="both"/>
        <w:rPr>
          <w:bCs/>
          <w:i/>
          <w:sz w:val="22"/>
        </w:rPr>
      </w:pPr>
    </w:p>
    <w:p w14:paraId="618C7831" w14:textId="0AC49755"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MP-UE assumption to facilitate fast UL panel selection</w:t>
      </w:r>
    </w:p>
    <w:p w14:paraId="497010E2" w14:textId="17A152AB" w:rsidR="008F041F" w:rsidRPr="008F041F" w:rsidRDefault="008F041F" w:rsidP="008F041F">
      <w:pPr>
        <w:pStyle w:val="BodyText"/>
        <w:rPr>
          <w:rFonts w:ascii="Times New Roman" w:hAnsi="Times New Roman"/>
          <w:b/>
          <w:bCs/>
          <w:sz w:val="22"/>
          <w:szCs w:val="22"/>
          <w:u w:val="single"/>
        </w:rPr>
      </w:pPr>
      <w:r w:rsidRPr="008F041F">
        <w:rPr>
          <w:rFonts w:ascii="Times New Roman" w:hAnsi="Times New Roman"/>
          <w:b/>
          <w:bCs/>
          <w:sz w:val="22"/>
          <w:szCs w:val="22"/>
          <w:u w:val="single"/>
        </w:rPr>
        <w:t>CSI reporting for MP-UE assumption</w:t>
      </w:r>
    </w:p>
    <w:p w14:paraId="7CD6DB2E" w14:textId="53E17DDB" w:rsidR="005F4A1C" w:rsidRDefault="005F4A1C" w:rsidP="005F4A1C">
      <w:pPr>
        <w:pStyle w:val="BodyText"/>
        <w:spacing w:after="60"/>
        <w:ind w:firstLine="288"/>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RAN1#103-e [1], UE-initiated UL panel selection/activation was agreed</w:t>
      </w:r>
      <w:r w:rsidR="00330700">
        <w:rPr>
          <w:rFonts w:ascii="Times New Roman" w:eastAsiaTheme="minorEastAsia" w:hAnsi="Times New Roman"/>
          <w:sz w:val="22"/>
          <w:szCs w:val="22"/>
          <w:lang w:eastAsia="zh-CN"/>
        </w:rPr>
        <w:t xml:space="preserve"> to facilitate fast uplink panel selection</w:t>
      </w:r>
      <w:r>
        <w:rPr>
          <w:rFonts w:ascii="Times New Roman" w:eastAsiaTheme="minorEastAsia" w:hAnsi="Times New Roman"/>
          <w:sz w:val="22"/>
          <w:szCs w:val="22"/>
          <w:lang w:eastAsia="zh-CN"/>
        </w:rPr>
        <w:t>.</w:t>
      </w:r>
      <w:r w:rsidR="00993F5A">
        <w:rPr>
          <w:rFonts w:ascii="Times New Roman" w:eastAsiaTheme="minorEastAsia" w:hAnsi="Times New Roman"/>
          <w:sz w:val="22"/>
          <w:szCs w:val="22"/>
          <w:lang w:eastAsia="zh-CN"/>
        </w:rPr>
        <w:t xml:space="preserve"> For UE initiated UL panel selection/activation, CSI reporting can be a good method to indicate UE’s selection on UL panel to gNB. </w:t>
      </w:r>
      <w:r w:rsidR="007C4CB7">
        <w:rPr>
          <w:rFonts w:ascii="Times New Roman" w:eastAsiaTheme="minorEastAsia" w:hAnsi="Times New Roman"/>
          <w:sz w:val="22"/>
          <w:szCs w:val="22"/>
          <w:lang w:eastAsia="zh-CN"/>
        </w:rPr>
        <w:t xml:space="preserve">One possible </w:t>
      </w:r>
      <w:r w:rsidR="009729BB">
        <w:rPr>
          <w:rFonts w:ascii="Times New Roman" w:eastAsiaTheme="minorEastAsia" w:hAnsi="Times New Roman"/>
          <w:sz w:val="22"/>
          <w:szCs w:val="22"/>
          <w:lang w:eastAsia="zh-CN"/>
        </w:rPr>
        <w:t>enhancement with simple specification impact</w:t>
      </w:r>
      <w:r w:rsidR="007C4CB7">
        <w:rPr>
          <w:rFonts w:ascii="Times New Roman" w:eastAsiaTheme="minorEastAsia" w:hAnsi="Times New Roman"/>
          <w:sz w:val="22"/>
          <w:szCs w:val="22"/>
          <w:lang w:eastAsia="zh-CN"/>
        </w:rPr>
        <w:t xml:space="preserve"> would be introducing </w:t>
      </w:r>
      <w:r w:rsidR="00997253">
        <w:rPr>
          <w:rFonts w:ascii="Times New Roman" w:eastAsiaTheme="minorEastAsia" w:hAnsi="Times New Roman"/>
          <w:sz w:val="22"/>
          <w:szCs w:val="22"/>
          <w:lang w:eastAsia="zh-CN"/>
        </w:rPr>
        <w:t xml:space="preserve">a </w:t>
      </w:r>
      <w:r w:rsidR="007C4CB7">
        <w:rPr>
          <w:rFonts w:ascii="Times New Roman" w:eastAsiaTheme="minorEastAsia" w:hAnsi="Times New Roman"/>
          <w:sz w:val="22"/>
          <w:szCs w:val="22"/>
          <w:lang w:eastAsia="zh-CN"/>
        </w:rPr>
        <w:t xml:space="preserve">panel ID in a CSI-RS resource. </w:t>
      </w:r>
      <w:r w:rsidR="009729BB">
        <w:rPr>
          <w:rFonts w:ascii="Times New Roman" w:eastAsiaTheme="minorEastAsia" w:hAnsi="Times New Roman"/>
          <w:sz w:val="22"/>
          <w:szCs w:val="22"/>
          <w:lang w:eastAsia="zh-CN"/>
        </w:rPr>
        <w:t>For example, based on the panel ID, UE can report its panel selection/activation to gNB by</w:t>
      </w:r>
      <w:r w:rsidR="00A52023">
        <w:rPr>
          <w:rFonts w:ascii="Times New Roman" w:eastAsiaTheme="minorEastAsia" w:hAnsi="Times New Roman"/>
          <w:sz w:val="22"/>
          <w:szCs w:val="22"/>
          <w:lang w:eastAsia="zh-CN"/>
        </w:rPr>
        <w:t xml:space="preserve"> reporting CRI and gNB can identify UE’s decision by determining associated panel ID with reported CRI. </w:t>
      </w:r>
    </w:p>
    <w:p w14:paraId="5141AB8F" w14:textId="1F598300" w:rsidR="00993F5A" w:rsidRDefault="00993F5A" w:rsidP="00993F5A">
      <w:pPr>
        <w:pStyle w:val="BodyText"/>
        <w:spacing w:after="60"/>
        <w:ind w:firstLine="288"/>
        <w:rPr>
          <w:rFonts w:ascii="Times New Roman" w:hAnsi="Times New Roman"/>
          <w:sz w:val="22"/>
          <w:szCs w:val="22"/>
          <w:highlight w:val="yellow"/>
        </w:rPr>
      </w:pPr>
    </w:p>
    <w:p w14:paraId="353A1326" w14:textId="6C9D798D" w:rsidR="00454F01" w:rsidRPr="00B91B7E" w:rsidRDefault="00454F01" w:rsidP="00454F01">
      <w:pPr>
        <w:spacing w:after="0"/>
        <w:contextualSpacing/>
        <w:jc w:val="both"/>
        <w:rPr>
          <w:i/>
          <w:sz w:val="22"/>
        </w:rPr>
      </w:pPr>
      <w:r w:rsidRPr="00B91B7E">
        <w:rPr>
          <w:b/>
          <w:bCs/>
          <w:i/>
          <w:sz w:val="22"/>
        </w:rPr>
        <w:t xml:space="preserve">Observation </w:t>
      </w:r>
      <w:r w:rsidR="00D826FE">
        <w:rPr>
          <w:b/>
          <w:bCs/>
          <w:i/>
          <w:sz w:val="22"/>
        </w:rPr>
        <w:t>8</w:t>
      </w:r>
      <w:r w:rsidRPr="00B91B7E">
        <w:rPr>
          <w:b/>
          <w:bCs/>
          <w:i/>
          <w:sz w:val="22"/>
        </w:rPr>
        <w:t xml:space="preserve">: </w:t>
      </w:r>
      <w:r w:rsidR="008F041F">
        <w:rPr>
          <w:i/>
          <w:sz w:val="22"/>
        </w:rPr>
        <w:t>CSI reporting can be a good method to indicate UE’s panel selection</w:t>
      </w:r>
      <w:r w:rsidR="00117514">
        <w:rPr>
          <w:i/>
          <w:sz w:val="22"/>
        </w:rPr>
        <w:t>/activation</w:t>
      </w:r>
      <w:r w:rsidR="008F041F">
        <w:rPr>
          <w:i/>
          <w:sz w:val="22"/>
        </w:rPr>
        <w:t xml:space="preserve"> with simple specification impact</w:t>
      </w:r>
      <w:r w:rsidRPr="00B91B7E">
        <w:rPr>
          <w:i/>
          <w:sz w:val="22"/>
        </w:rPr>
        <w:t>.</w:t>
      </w:r>
    </w:p>
    <w:p w14:paraId="0FFD665C" w14:textId="77777777" w:rsidR="00454F01" w:rsidRPr="00B91B7E" w:rsidRDefault="00454F01" w:rsidP="00454F01">
      <w:pPr>
        <w:spacing w:after="0"/>
        <w:contextualSpacing/>
        <w:jc w:val="both"/>
        <w:rPr>
          <w:i/>
          <w:sz w:val="22"/>
        </w:rPr>
      </w:pPr>
    </w:p>
    <w:p w14:paraId="074C8AD4" w14:textId="704CFEF8" w:rsidR="00454F01" w:rsidRPr="00B91B7E" w:rsidRDefault="00454F01" w:rsidP="00454F01">
      <w:pPr>
        <w:spacing w:after="0"/>
        <w:contextualSpacing/>
        <w:jc w:val="both"/>
        <w:rPr>
          <w:bCs/>
          <w:i/>
          <w:sz w:val="22"/>
        </w:rPr>
      </w:pPr>
      <w:r w:rsidRPr="00B91B7E">
        <w:rPr>
          <w:b/>
          <w:i/>
          <w:sz w:val="22"/>
        </w:rPr>
        <w:t xml:space="preserve">Proposal </w:t>
      </w:r>
      <w:r w:rsidR="00940C24">
        <w:rPr>
          <w:b/>
          <w:i/>
          <w:sz w:val="22"/>
        </w:rPr>
        <w:t>1</w:t>
      </w:r>
      <w:r w:rsidR="00D826FE">
        <w:rPr>
          <w:b/>
          <w:i/>
          <w:sz w:val="22"/>
        </w:rPr>
        <w:t>1</w:t>
      </w:r>
      <w:r w:rsidRPr="00B91B7E">
        <w:rPr>
          <w:b/>
          <w:i/>
          <w:sz w:val="22"/>
        </w:rPr>
        <w:t>:</w:t>
      </w:r>
      <w:r w:rsidRPr="00B91B7E">
        <w:rPr>
          <w:bCs/>
          <w:i/>
          <w:sz w:val="22"/>
        </w:rPr>
        <w:t xml:space="preserve"> </w:t>
      </w:r>
      <w:r w:rsidR="008F041F">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1115A683" w14:textId="77777777" w:rsidR="00993F5A" w:rsidRPr="00B91B7E" w:rsidRDefault="00993F5A" w:rsidP="005F4A1C">
      <w:pPr>
        <w:pStyle w:val="BodyText"/>
        <w:spacing w:after="60"/>
        <w:ind w:firstLine="288"/>
        <w:rPr>
          <w:rFonts w:ascii="Times New Roman" w:eastAsiaTheme="minorEastAsia" w:hAnsi="Times New Roman"/>
          <w:sz w:val="22"/>
          <w:szCs w:val="22"/>
          <w:lang w:eastAsia="zh-CN"/>
        </w:rPr>
      </w:pPr>
    </w:p>
    <w:p w14:paraId="38C9DD1C" w14:textId="4063DA5D" w:rsidR="00374802" w:rsidRPr="00130723" w:rsidRDefault="00FC3934" w:rsidP="00374802">
      <w:pPr>
        <w:pStyle w:val="BodyText"/>
        <w:rPr>
          <w:rFonts w:ascii="Times New Roman" w:hAnsi="Times New Roman"/>
          <w:b/>
          <w:bCs/>
          <w:sz w:val="22"/>
          <w:szCs w:val="22"/>
          <w:u w:val="single"/>
        </w:rPr>
      </w:pPr>
      <w:r w:rsidRPr="00130723">
        <w:rPr>
          <w:rFonts w:ascii="Times New Roman" w:hAnsi="Times New Roman"/>
          <w:b/>
          <w:bCs/>
          <w:sz w:val="22"/>
          <w:szCs w:val="22"/>
          <w:u w:val="single"/>
        </w:rPr>
        <w:t>NW-initiated panel selection/activation</w:t>
      </w:r>
    </w:p>
    <w:p w14:paraId="3C1E6F02" w14:textId="1DBE10E6" w:rsidR="00130723" w:rsidRPr="00130723" w:rsidRDefault="00130723" w:rsidP="00374802">
      <w:pPr>
        <w:pStyle w:val="BodyText"/>
        <w:spacing w:after="60"/>
        <w:ind w:firstLine="288"/>
        <w:rPr>
          <w:rFonts w:ascii="Times New Roman" w:hAnsi="Times New Roman"/>
          <w:sz w:val="22"/>
          <w:szCs w:val="22"/>
        </w:rPr>
      </w:pPr>
      <w:r w:rsidRPr="00130723">
        <w:rPr>
          <w:rFonts w:ascii="Times New Roman" w:hAnsi="Times New Roman"/>
          <w:sz w:val="22"/>
          <w:szCs w:val="22"/>
        </w:rPr>
        <w:t xml:space="preserve">In addition to UE-initiated UL panel selection/activation, </w:t>
      </w:r>
      <w:r w:rsidR="00473EE2">
        <w:rPr>
          <w:rFonts w:ascii="Times New Roman" w:hAnsi="Times New Roman"/>
          <w:sz w:val="22"/>
          <w:szCs w:val="22"/>
        </w:rPr>
        <w:t xml:space="preserve">NW-initiated panel selection/activation can be considered. </w:t>
      </w:r>
      <w:r w:rsidR="003802B0">
        <w:rPr>
          <w:rFonts w:ascii="Times New Roman" w:hAnsi="Times New Roman"/>
          <w:sz w:val="22"/>
          <w:szCs w:val="22"/>
        </w:rPr>
        <w:t xml:space="preserve">While UE </w:t>
      </w:r>
      <w:proofErr w:type="gramStart"/>
      <w:r w:rsidR="003802B0">
        <w:rPr>
          <w:rFonts w:ascii="Times New Roman" w:hAnsi="Times New Roman"/>
          <w:sz w:val="22"/>
          <w:szCs w:val="22"/>
        </w:rPr>
        <w:t>is able to</w:t>
      </w:r>
      <w:proofErr w:type="gramEnd"/>
      <w:r w:rsidR="003802B0">
        <w:rPr>
          <w:rFonts w:ascii="Times New Roman" w:hAnsi="Times New Roman"/>
          <w:sz w:val="22"/>
          <w:szCs w:val="22"/>
        </w:rPr>
        <w:t xml:space="preserve"> identify </w:t>
      </w:r>
      <w:r w:rsidR="00643581">
        <w:rPr>
          <w:rFonts w:ascii="Times New Roman" w:hAnsi="Times New Roman"/>
          <w:sz w:val="22"/>
          <w:szCs w:val="22"/>
        </w:rPr>
        <w:t xml:space="preserve">UE-side information </w:t>
      </w:r>
      <w:r w:rsidR="003802B0">
        <w:rPr>
          <w:rFonts w:ascii="Times New Roman" w:hAnsi="Times New Roman"/>
          <w:sz w:val="22"/>
          <w:szCs w:val="22"/>
        </w:rPr>
        <w:t xml:space="preserve">e.g., remaining battery power, MPE and interference from other UEs and gNB, gNB is able to identify </w:t>
      </w:r>
      <w:r w:rsidR="00643581">
        <w:rPr>
          <w:rFonts w:ascii="Times New Roman" w:hAnsi="Times New Roman"/>
          <w:sz w:val="22"/>
          <w:szCs w:val="22"/>
        </w:rPr>
        <w:t>network-side information</w:t>
      </w:r>
      <w:r w:rsidR="00403982">
        <w:rPr>
          <w:rFonts w:ascii="Times New Roman" w:hAnsi="Times New Roman"/>
          <w:sz w:val="22"/>
          <w:szCs w:val="22"/>
        </w:rPr>
        <w:t xml:space="preserve"> e.g., scheduling information and traffic. </w:t>
      </w:r>
      <w:r w:rsidR="00402407">
        <w:rPr>
          <w:rFonts w:ascii="Times New Roman" w:hAnsi="Times New Roman"/>
          <w:sz w:val="22"/>
          <w:szCs w:val="22"/>
        </w:rPr>
        <w:t xml:space="preserve">In that regard, NW-initiated panel selection/activation can be beneficial as well as UE determination. </w:t>
      </w:r>
      <w:r w:rsidR="00D03940">
        <w:rPr>
          <w:rFonts w:ascii="Times New Roman" w:hAnsi="Times New Roman"/>
          <w:sz w:val="22"/>
          <w:szCs w:val="22"/>
        </w:rPr>
        <w:t xml:space="preserve">For example, </w:t>
      </w:r>
      <w:r w:rsidR="00CB0067">
        <w:rPr>
          <w:rFonts w:ascii="Times New Roman" w:hAnsi="Times New Roman"/>
          <w:sz w:val="22"/>
          <w:szCs w:val="22"/>
        </w:rPr>
        <w:t xml:space="preserve">a panel ID can be introduced in a TCI state for joint beam indication and separate UL beam indication. </w:t>
      </w:r>
    </w:p>
    <w:p w14:paraId="375A4BE9" w14:textId="77777777" w:rsidR="002C25EA" w:rsidRPr="00942CDF" w:rsidRDefault="002C25EA" w:rsidP="00374802">
      <w:pPr>
        <w:pStyle w:val="BodyText"/>
        <w:spacing w:after="60"/>
        <w:ind w:firstLine="288"/>
        <w:rPr>
          <w:rFonts w:ascii="Times New Roman" w:hAnsi="Times New Roman"/>
          <w:sz w:val="22"/>
          <w:szCs w:val="22"/>
          <w:highlight w:val="yellow"/>
        </w:rPr>
      </w:pPr>
    </w:p>
    <w:p w14:paraId="78103862" w14:textId="742AE97E" w:rsidR="00374802" w:rsidRPr="00987455" w:rsidRDefault="00374802" w:rsidP="00374802">
      <w:pPr>
        <w:spacing w:after="0"/>
        <w:contextualSpacing/>
        <w:jc w:val="both"/>
        <w:rPr>
          <w:i/>
          <w:sz w:val="22"/>
        </w:rPr>
      </w:pPr>
      <w:r w:rsidRPr="00987455">
        <w:rPr>
          <w:b/>
          <w:i/>
          <w:sz w:val="22"/>
        </w:rPr>
        <w:t xml:space="preserve">Observation </w:t>
      </w:r>
      <w:r w:rsidR="00D826FE">
        <w:rPr>
          <w:b/>
          <w:i/>
          <w:sz w:val="22"/>
        </w:rPr>
        <w:t>9</w:t>
      </w:r>
      <w:r w:rsidRPr="00987455">
        <w:rPr>
          <w:b/>
          <w:i/>
          <w:sz w:val="22"/>
        </w:rPr>
        <w:t>:</w:t>
      </w:r>
      <w:r w:rsidRPr="00987455">
        <w:rPr>
          <w:i/>
          <w:sz w:val="22"/>
        </w:rPr>
        <w:t xml:space="preserve"> </w:t>
      </w:r>
      <w:r w:rsidR="00643581" w:rsidRPr="00987455">
        <w:rPr>
          <w:i/>
          <w:sz w:val="22"/>
        </w:rPr>
        <w:t xml:space="preserve">While UE is able to identify </w:t>
      </w:r>
      <w:r w:rsidR="00C74EB4" w:rsidRPr="00987455">
        <w:rPr>
          <w:i/>
          <w:sz w:val="22"/>
        </w:rPr>
        <w:t>UE-side information for panel determination</w:t>
      </w:r>
      <w:r w:rsidR="00643581" w:rsidRPr="00987455">
        <w:rPr>
          <w:i/>
          <w:sz w:val="22"/>
        </w:rPr>
        <w:t xml:space="preserve">, gNB is able to identify </w:t>
      </w:r>
      <w:r w:rsidR="001D2E5B" w:rsidRPr="00987455">
        <w:rPr>
          <w:i/>
          <w:sz w:val="22"/>
        </w:rPr>
        <w:t xml:space="preserve">gNB-side information for panel determination. </w:t>
      </w:r>
    </w:p>
    <w:p w14:paraId="214FF2FA" w14:textId="77777777" w:rsidR="00374802" w:rsidRPr="00987455" w:rsidRDefault="00374802" w:rsidP="00374802">
      <w:pPr>
        <w:spacing w:after="0"/>
        <w:contextualSpacing/>
        <w:jc w:val="both"/>
        <w:rPr>
          <w:b/>
          <w:i/>
          <w:sz w:val="22"/>
        </w:rPr>
      </w:pPr>
    </w:p>
    <w:p w14:paraId="13291F8A" w14:textId="2D4C77EB" w:rsidR="00374802" w:rsidRPr="00987455" w:rsidRDefault="00374802" w:rsidP="00374802">
      <w:pPr>
        <w:spacing w:after="0"/>
        <w:contextualSpacing/>
        <w:jc w:val="both"/>
        <w:rPr>
          <w:bCs/>
          <w:i/>
          <w:sz w:val="22"/>
        </w:rPr>
      </w:pPr>
      <w:r w:rsidRPr="00987455">
        <w:rPr>
          <w:b/>
          <w:i/>
          <w:sz w:val="22"/>
        </w:rPr>
        <w:t xml:space="preserve">Proposal </w:t>
      </w:r>
      <w:r w:rsidR="001C6EDA" w:rsidRPr="00987455">
        <w:rPr>
          <w:b/>
          <w:i/>
          <w:sz w:val="22"/>
        </w:rPr>
        <w:t>1</w:t>
      </w:r>
      <w:r w:rsidR="00D826FE">
        <w:rPr>
          <w:b/>
          <w:i/>
          <w:sz w:val="22"/>
        </w:rPr>
        <w:t>2</w:t>
      </w:r>
      <w:r w:rsidRPr="00987455">
        <w:rPr>
          <w:b/>
          <w:i/>
          <w:sz w:val="22"/>
        </w:rPr>
        <w:t xml:space="preserve">: </w:t>
      </w:r>
      <w:r w:rsidR="001D2E5B" w:rsidRPr="00987455">
        <w:rPr>
          <w:bCs/>
          <w:i/>
          <w:sz w:val="22"/>
        </w:rPr>
        <w:t>Introduce NW-initiated panel selection/activation in addition to UE-initiated panel selection/activation</w:t>
      </w:r>
      <w:r w:rsidRPr="00987455">
        <w:rPr>
          <w:bCs/>
          <w:i/>
          <w:sz w:val="22"/>
        </w:rPr>
        <w:t>.</w:t>
      </w:r>
    </w:p>
    <w:p w14:paraId="6296698E" w14:textId="3F5C5064" w:rsidR="002C25EA" w:rsidRPr="00942CDF" w:rsidRDefault="002C25EA" w:rsidP="00374802">
      <w:pPr>
        <w:spacing w:after="0"/>
        <w:contextualSpacing/>
        <w:jc w:val="both"/>
        <w:rPr>
          <w:bCs/>
          <w:i/>
          <w:sz w:val="22"/>
          <w:highlight w:val="yellow"/>
        </w:rPr>
      </w:pPr>
    </w:p>
    <w:p w14:paraId="653736B9" w14:textId="72F9918F" w:rsidR="0005502D" w:rsidRPr="00B91B7E" w:rsidRDefault="0005502D"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MPE mitigation</w:t>
      </w:r>
    </w:p>
    <w:p w14:paraId="1297020C" w14:textId="1C7CE4AE" w:rsidR="006D5067" w:rsidRDefault="006D5067" w:rsidP="006D5067">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UE reporting for MPE mitigation</w:t>
      </w:r>
    </w:p>
    <w:p w14:paraId="1D999271" w14:textId="77777777" w:rsidR="006D5067" w:rsidRDefault="006D5067" w:rsidP="006D5067">
      <w:pPr>
        <w:overflowPunct/>
        <w:autoSpaceDE/>
        <w:autoSpaceDN/>
        <w:adjustRightInd/>
        <w:snapToGrid w:val="0"/>
        <w:spacing w:after="0"/>
        <w:contextualSpacing/>
        <w:textAlignment w:val="auto"/>
        <w:rPr>
          <w:b/>
          <w:bCs/>
          <w:sz w:val="22"/>
          <w:u w:val="single"/>
          <w:lang w:val="en-US" w:eastAsia="x-none"/>
        </w:rPr>
      </w:pPr>
    </w:p>
    <w:p w14:paraId="61EC8FBA" w14:textId="0F36F9AD" w:rsidR="001E1CE8" w:rsidRDefault="00E87343" w:rsidP="001C6EDA">
      <w:pPr>
        <w:overflowPunct/>
        <w:autoSpaceDE/>
        <w:autoSpaceDN/>
        <w:adjustRightInd/>
        <w:snapToGrid w:val="0"/>
        <w:spacing w:after="0"/>
        <w:ind w:firstLine="288"/>
        <w:contextualSpacing/>
        <w:textAlignment w:val="auto"/>
        <w:rPr>
          <w:sz w:val="22"/>
          <w:lang w:val="en-US" w:eastAsia="x-none"/>
        </w:rPr>
      </w:pPr>
      <w:r>
        <w:rPr>
          <w:sz w:val="22"/>
          <w:lang w:val="en-US" w:eastAsia="x-none"/>
        </w:rPr>
        <w:t>In RAN1#10</w:t>
      </w:r>
      <w:r w:rsidR="001E1CE8">
        <w:rPr>
          <w:sz w:val="22"/>
          <w:lang w:val="en-US" w:eastAsia="x-none"/>
        </w:rPr>
        <w:t>4</w:t>
      </w:r>
      <w:r>
        <w:rPr>
          <w:sz w:val="22"/>
          <w:lang w:val="en-US" w:eastAsia="x-none"/>
        </w:rPr>
        <w:t xml:space="preserve">-e [1], reporting on P-MPR </w:t>
      </w:r>
      <w:r w:rsidR="00060599">
        <w:rPr>
          <w:sz w:val="22"/>
          <w:lang w:val="en-US" w:eastAsia="x-none"/>
        </w:rPr>
        <w:t xml:space="preserve">based on Rel.16 framework </w:t>
      </w:r>
      <w:r>
        <w:rPr>
          <w:sz w:val="22"/>
          <w:lang w:val="en-US" w:eastAsia="x-none"/>
        </w:rPr>
        <w:t xml:space="preserve">and SSBRI(s)/CRI(s) was agreed. </w:t>
      </w:r>
      <w:r w:rsidR="001E1CE8">
        <w:rPr>
          <w:sz w:val="22"/>
          <w:lang w:val="en-US" w:eastAsia="x-none"/>
        </w:rPr>
        <w:t xml:space="preserve">In addition, down selection between beam-level and panel-select reporting should be further discussed. Panel-select reporting only reports P-MPR associated with a panel. Therefore, if gNB requires additional beam measurement information associated with the panel, additional procedures and latency are required to trigger associated RS transmissions and reports. However, if beam-level reporting is supported with association between beam and </w:t>
      </w:r>
      <w:r w:rsidR="001E1CE8">
        <w:rPr>
          <w:sz w:val="22"/>
          <w:lang w:val="en-US" w:eastAsia="x-none"/>
        </w:rPr>
        <w:lastRenderedPageBreak/>
        <w:t xml:space="preserve">panel, beam-level reporting enables to report both P-MPR associated with a panel as well as preferred beam information in the reported panel. The association can be achieved by supporting simple specification enhancements. For example, </w:t>
      </w:r>
      <w:r w:rsidR="00AB7A30">
        <w:rPr>
          <w:sz w:val="22"/>
          <w:lang w:val="en-US" w:eastAsia="x-none"/>
        </w:rPr>
        <w:t xml:space="preserve">a TCI state group ID can be configured in a TCI </w:t>
      </w:r>
      <w:proofErr w:type="gramStart"/>
      <w:r w:rsidR="00AB7A30">
        <w:rPr>
          <w:sz w:val="22"/>
          <w:lang w:val="en-US" w:eastAsia="x-none"/>
        </w:rPr>
        <w:t>state</w:t>
      </w:r>
      <w:proofErr w:type="gramEnd"/>
      <w:r w:rsidR="00AB7A30">
        <w:rPr>
          <w:sz w:val="22"/>
          <w:lang w:val="en-US" w:eastAsia="x-none"/>
        </w:rPr>
        <w:t xml:space="preserve"> or a panel ID can be configured in a CSI-RS configuration. </w:t>
      </w:r>
    </w:p>
    <w:p w14:paraId="152C3211" w14:textId="77777777" w:rsidR="00FC5AB2" w:rsidRPr="00B91B7E" w:rsidRDefault="00FC5AB2" w:rsidP="00FC5AB2">
      <w:pPr>
        <w:overflowPunct/>
        <w:autoSpaceDE/>
        <w:autoSpaceDN/>
        <w:adjustRightInd/>
        <w:snapToGrid w:val="0"/>
        <w:spacing w:after="0"/>
        <w:contextualSpacing/>
        <w:textAlignment w:val="auto"/>
        <w:rPr>
          <w:sz w:val="22"/>
          <w:lang w:val="en-US" w:eastAsia="x-none"/>
        </w:rPr>
      </w:pPr>
    </w:p>
    <w:p w14:paraId="5B896E12" w14:textId="69A130A2" w:rsidR="00FC5AB2" w:rsidRPr="00B91B7E" w:rsidRDefault="00FC5AB2" w:rsidP="00FC5AB2">
      <w:pPr>
        <w:spacing w:after="0"/>
        <w:contextualSpacing/>
        <w:jc w:val="both"/>
        <w:rPr>
          <w:i/>
          <w:sz w:val="22"/>
        </w:rPr>
      </w:pPr>
      <w:r w:rsidRPr="00B91B7E">
        <w:rPr>
          <w:b/>
          <w:i/>
          <w:sz w:val="22"/>
        </w:rPr>
        <w:t>Observation 1</w:t>
      </w:r>
      <w:r w:rsidR="00D826FE">
        <w:rPr>
          <w:b/>
          <w:i/>
          <w:sz w:val="22"/>
        </w:rPr>
        <w:t>0</w:t>
      </w:r>
      <w:r w:rsidRPr="00B91B7E">
        <w:rPr>
          <w:b/>
          <w:i/>
          <w:sz w:val="22"/>
        </w:rPr>
        <w:t>:</w:t>
      </w:r>
      <w:r w:rsidRPr="00B91B7E">
        <w:rPr>
          <w:i/>
          <w:sz w:val="22"/>
        </w:rPr>
        <w:t xml:space="preserve"> </w:t>
      </w:r>
      <w:r w:rsidR="00AB7A30">
        <w:rPr>
          <w:i/>
          <w:sz w:val="22"/>
        </w:rPr>
        <w:t xml:space="preserve">Beam-level reporting provides both panel and beam related information while panel-select reporting only provides information on a specific panel. </w:t>
      </w:r>
      <w:r w:rsidRPr="00B91B7E">
        <w:rPr>
          <w:i/>
          <w:sz w:val="22"/>
        </w:rPr>
        <w:t xml:space="preserve"> </w:t>
      </w:r>
    </w:p>
    <w:p w14:paraId="425095B6" w14:textId="77777777" w:rsidR="00FC5AB2" w:rsidRPr="00B91B7E" w:rsidRDefault="00FC5AB2" w:rsidP="00FC5AB2">
      <w:pPr>
        <w:spacing w:after="0"/>
        <w:contextualSpacing/>
        <w:jc w:val="both"/>
        <w:rPr>
          <w:b/>
          <w:i/>
          <w:sz w:val="22"/>
        </w:rPr>
      </w:pPr>
    </w:p>
    <w:p w14:paraId="288C338C" w14:textId="3FCF0982" w:rsidR="00FC5AB2" w:rsidRPr="00B91B7E" w:rsidRDefault="00FC5AB2" w:rsidP="00FC5AB2">
      <w:pPr>
        <w:spacing w:after="0"/>
        <w:contextualSpacing/>
        <w:jc w:val="both"/>
        <w:rPr>
          <w:bCs/>
          <w:i/>
          <w:sz w:val="22"/>
        </w:rPr>
      </w:pPr>
      <w:r w:rsidRPr="00B91B7E">
        <w:rPr>
          <w:b/>
          <w:i/>
          <w:sz w:val="22"/>
        </w:rPr>
        <w:t xml:space="preserve">Proposal </w:t>
      </w:r>
      <w:r w:rsidR="00940C24" w:rsidRPr="00B91B7E">
        <w:rPr>
          <w:b/>
          <w:i/>
          <w:sz w:val="22"/>
        </w:rPr>
        <w:t>1</w:t>
      </w:r>
      <w:r w:rsidR="00D826FE">
        <w:rPr>
          <w:b/>
          <w:i/>
          <w:sz w:val="22"/>
        </w:rPr>
        <w:t>3</w:t>
      </w:r>
      <w:r w:rsidRPr="00B91B7E">
        <w:rPr>
          <w:b/>
          <w:i/>
          <w:sz w:val="22"/>
        </w:rPr>
        <w:t xml:space="preserve">: </w:t>
      </w:r>
      <w:r w:rsidR="00F468C9">
        <w:rPr>
          <w:bCs/>
          <w:i/>
          <w:sz w:val="22"/>
        </w:rPr>
        <w:t xml:space="preserve">Introduce </w:t>
      </w:r>
      <w:r w:rsidR="00AB7A30">
        <w:rPr>
          <w:bCs/>
          <w:i/>
          <w:sz w:val="22"/>
        </w:rPr>
        <w:t xml:space="preserve">reporting of </w:t>
      </w:r>
      <w:r w:rsidR="00F468C9">
        <w:rPr>
          <w:bCs/>
          <w:i/>
          <w:sz w:val="22"/>
        </w:rPr>
        <w:t xml:space="preserve">SSBRI(s)/CRI(s) </w:t>
      </w:r>
      <w:r w:rsidR="00AB7A30">
        <w:rPr>
          <w:bCs/>
          <w:i/>
          <w:sz w:val="22"/>
        </w:rPr>
        <w:t>to indicate gNB beam(s) with an association with a specific panel (e.g., TCI state group ID or panel ID)</w:t>
      </w:r>
      <w:r w:rsidR="000F2775">
        <w:rPr>
          <w:bCs/>
          <w:i/>
          <w:sz w:val="22"/>
        </w:rPr>
        <w:t>.</w:t>
      </w:r>
    </w:p>
    <w:p w14:paraId="430FC0E7" w14:textId="19593822" w:rsidR="00FC5AB2" w:rsidRDefault="00FC5AB2" w:rsidP="00135F7B">
      <w:pPr>
        <w:overflowPunct/>
        <w:autoSpaceDE/>
        <w:autoSpaceDN/>
        <w:adjustRightInd/>
        <w:snapToGrid w:val="0"/>
        <w:spacing w:after="0"/>
        <w:contextualSpacing/>
        <w:textAlignment w:val="auto"/>
        <w:rPr>
          <w:b/>
          <w:bCs/>
          <w:sz w:val="22"/>
          <w:u w:val="single"/>
          <w:lang w:val="en-US" w:eastAsia="x-none"/>
        </w:rPr>
      </w:pPr>
    </w:p>
    <w:p w14:paraId="234F8080" w14:textId="77777777" w:rsidR="001E1CE8" w:rsidRDefault="001E1CE8" w:rsidP="001E1CE8">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Support of TCI state group</w:t>
      </w:r>
    </w:p>
    <w:p w14:paraId="3C01632D" w14:textId="77777777" w:rsidR="001E1CE8" w:rsidRDefault="001E1CE8" w:rsidP="001E1CE8">
      <w:pPr>
        <w:overflowPunct/>
        <w:autoSpaceDE/>
        <w:autoSpaceDN/>
        <w:adjustRightInd/>
        <w:snapToGrid w:val="0"/>
        <w:spacing w:after="0"/>
        <w:contextualSpacing/>
        <w:textAlignment w:val="auto"/>
        <w:rPr>
          <w:b/>
          <w:bCs/>
          <w:sz w:val="22"/>
          <w:u w:val="single"/>
          <w:lang w:val="en-US" w:eastAsia="x-none"/>
        </w:rPr>
      </w:pPr>
    </w:p>
    <w:p w14:paraId="1C46836D" w14:textId="21C9C54E" w:rsidR="001E1CE8" w:rsidRDefault="001E1CE8" w:rsidP="001E1CE8">
      <w:pPr>
        <w:overflowPunct/>
        <w:autoSpaceDE/>
        <w:autoSpaceDN/>
        <w:adjustRightInd/>
        <w:snapToGrid w:val="0"/>
        <w:spacing w:after="0"/>
        <w:contextualSpacing/>
        <w:textAlignment w:val="auto"/>
        <w:rPr>
          <w:sz w:val="22"/>
          <w:lang w:val="en-US" w:eastAsia="x-none"/>
        </w:rPr>
      </w:pPr>
      <w:r>
        <w:rPr>
          <w:b/>
          <w:bCs/>
          <w:sz w:val="22"/>
          <w:lang w:val="en-US" w:eastAsia="x-none"/>
        </w:rPr>
        <w:tab/>
      </w:r>
      <w:r w:rsidR="00AB7A30">
        <w:rPr>
          <w:sz w:val="22"/>
          <w:lang w:val="en-US" w:eastAsia="x-none"/>
        </w:rPr>
        <w:t xml:space="preserve">Based on the association, more efficient beam indication methods can be considered. As discussed in the above, </w:t>
      </w:r>
      <w:r>
        <w:rPr>
          <w:sz w:val="22"/>
          <w:lang w:val="en-US" w:eastAsia="x-none"/>
        </w:rPr>
        <w:t>support of TCI state group should be considered. For example, as shown in Fig</w:t>
      </w:r>
      <w:r w:rsidR="00AB7A30">
        <w:rPr>
          <w:sz w:val="22"/>
          <w:lang w:val="en-US" w:eastAsia="x-none"/>
        </w:rPr>
        <w:t>ure</w:t>
      </w:r>
      <w:r>
        <w:rPr>
          <w:sz w:val="22"/>
          <w:lang w:val="en-US" w:eastAsia="x-none"/>
        </w:rPr>
        <w:t xml:space="preserve"> </w:t>
      </w:r>
      <w:r w:rsidR="00AB7A30">
        <w:rPr>
          <w:sz w:val="22"/>
          <w:lang w:val="en-US" w:eastAsia="x-none"/>
        </w:rPr>
        <w:t>3</w:t>
      </w:r>
      <w:r>
        <w:rPr>
          <w:sz w:val="22"/>
          <w:lang w:val="en-US" w:eastAsia="x-none"/>
        </w:rPr>
        <w:t xml:space="preserve">, two TCI state groups can be supported and each of the TCI state groups are associated with each panel. Based on the configured TCI state groups, gNB can indicate a TCI state group for UE operation. The actual TCI state to be used </w:t>
      </w:r>
      <w:r w:rsidR="00AB7A30">
        <w:rPr>
          <w:sz w:val="22"/>
          <w:lang w:val="en-US" w:eastAsia="x-none"/>
        </w:rPr>
        <w:t>for</w:t>
      </w:r>
      <w:r>
        <w:rPr>
          <w:sz w:val="22"/>
          <w:lang w:val="en-US" w:eastAsia="x-none"/>
        </w:rPr>
        <w:t xml:space="preserve"> </w:t>
      </w:r>
      <w:r w:rsidR="00AB7A30">
        <w:rPr>
          <w:sz w:val="22"/>
          <w:lang w:val="en-US" w:eastAsia="x-none"/>
        </w:rPr>
        <w:t>UE operation</w:t>
      </w:r>
      <w:r>
        <w:rPr>
          <w:sz w:val="22"/>
          <w:lang w:val="en-US" w:eastAsia="x-none"/>
        </w:rPr>
        <w:t xml:space="preserve"> can be determined </w:t>
      </w:r>
      <w:r w:rsidR="00AB7A30">
        <w:rPr>
          <w:sz w:val="22"/>
          <w:lang w:val="en-US" w:eastAsia="x-none"/>
        </w:rPr>
        <w:t>based on UE reporting for MPE mitigation. For example, a TCI state, associated with reported SSBRI(s)/CRI(s), in the indicated TCI state group can be used.</w:t>
      </w:r>
    </w:p>
    <w:p w14:paraId="582CAA6A" w14:textId="77777777" w:rsidR="001E1CE8" w:rsidRDefault="001E1CE8" w:rsidP="001E1CE8">
      <w:pPr>
        <w:overflowPunct/>
        <w:autoSpaceDE/>
        <w:autoSpaceDN/>
        <w:adjustRightInd/>
        <w:snapToGrid w:val="0"/>
        <w:spacing w:after="0"/>
        <w:contextualSpacing/>
        <w:textAlignment w:val="auto"/>
        <w:rPr>
          <w:sz w:val="22"/>
          <w:lang w:val="en-US" w:eastAsia="x-none"/>
        </w:rPr>
      </w:pPr>
    </w:p>
    <w:p w14:paraId="449278BA" w14:textId="04AC9E0A" w:rsidR="001E1CE8" w:rsidRPr="001E23A0" w:rsidRDefault="001E1CE8" w:rsidP="001E1CE8">
      <w:pPr>
        <w:pStyle w:val="Caption"/>
        <w:jc w:val="center"/>
        <w:rPr>
          <w:rFonts w:ascii="Arial" w:hAnsi="Arial" w:cs="Arial"/>
          <w:b w:val="0"/>
          <w:bCs w:val="0"/>
        </w:rPr>
      </w:pPr>
      <w:proofErr w:type="spellStart"/>
      <w:r>
        <w:rPr>
          <w:rFonts w:ascii="Arial" w:hAnsi="Arial" w:cs="Arial"/>
        </w:rPr>
        <w:t>igure</w:t>
      </w:r>
      <w:proofErr w:type="spellEnd"/>
      <w:r w:rsidRPr="001E23A0">
        <w:rPr>
          <w:rFonts w:ascii="Arial" w:hAnsi="Arial" w:cs="Arial"/>
        </w:rPr>
        <w:t xml:space="preserve"> </w:t>
      </w:r>
      <w:r>
        <w:rPr>
          <w:rFonts w:ascii="Arial" w:hAnsi="Arial" w:cs="Arial"/>
        </w:rPr>
        <w:t>3</w:t>
      </w:r>
      <w:r w:rsidRPr="001E23A0">
        <w:rPr>
          <w:rFonts w:ascii="Arial" w:hAnsi="Arial" w:cs="Arial"/>
        </w:rPr>
        <w:t xml:space="preserve"> </w:t>
      </w:r>
      <w:r>
        <w:rPr>
          <w:rFonts w:ascii="Arial" w:hAnsi="Arial" w:cs="Arial"/>
          <w:b w:val="0"/>
          <w:bCs w:val="0"/>
        </w:rPr>
        <w:t>Example of two TCI state group configuration</w:t>
      </w:r>
    </w:p>
    <w:p w14:paraId="422E57B4" w14:textId="77777777" w:rsidR="001E1CE8" w:rsidRPr="007C152F" w:rsidRDefault="001E1CE8" w:rsidP="001E1CE8">
      <w:pPr>
        <w:overflowPunct/>
        <w:autoSpaceDE/>
        <w:autoSpaceDN/>
        <w:adjustRightInd/>
        <w:snapToGrid w:val="0"/>
        <w:spacing w:after="0"/>
        <w:contextualSpacing/>
        <w:textAlignment w:val="auto"/>
        <w:rPr>
          <w:sz w:val="22"/>
          <w:lang w:eastAsia="x-none"/>
        </w:rPr>
      </w:pPr>
    </w:p>
    <w:p w14:paraId="06E76FF5" w14:textId="78FFB8CE" w:rsidR="001E1CE8" w:rsidRDefault="00AB7A30" w:rsidP="001E1CE8">
      <w:pPr>
        <w:overflowPunct/>
        <w:autoSpaceDE/>
        <w:autoSpaceDN/>
        <w:adjustRightInd/>
        <w:snapToGrid w:val="0"/>
        <w:spacing w:after="0"/>
        <w:contextualSpacing/>
        <w:jc w:val="center"/>
        <w:textAlignment w:val="auto"/>
        <w:rPr>
          <w:sz w:val="22"/>
          <w:lang w:eastAsia="x-none"/>
        </w:rPr>
      </w:pPr>
      <w:r>
        <w:rPr>
          <w:noProof/>
          <w:sz w:val="22"/>
          <w:lang w:eastAsia="x-none"/>
        </w:rPr>
        <w:drawing>
          <wp:inline distT="0" distB="0" distL="0" distR="0" wp14:anchorId="47D09C86" wp14:editId="0B0508B0">
            <wp:extent cx="4507574" cy="1557665"/>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6019" cy="1570950"/>
                    </a:xfrm>
                    <a:prstGeom prst="rect">
                      <a:avLst/>
                    </a:prstGeom>
                    <a:noFill/>
                  </pic:spPr>
                </pic:pic>
              </a:graphicData>
            </a:graphic>
          </wp:inline>
        </w:drawing>
      </w:r>
    </w:p>
    <w:p w14:paraId="726E4F7A" w14:textId="77777777" w:rsidR="00AB7A30" w:rsidRPr="007C152F" w:rsidRDefault="00AB7A30" w:rsidP="001E1CE8">
      <w:pPr>
        <w:overflowPunct/>
        <w:autoSpaceDE/>
        <w:autoSpaceDN/>
        <w:adjustRightInd/>
        <w:snapToGrid w:val="0"/>
        <w:spacing w:after="0"/>
        <w:contextualSpacing/>
        <w:jc w:val="center"/>
        <w:textAlignment w:val="auto"/>
        <w:rPr>
          <w:sz w:val="22"/>
          <w:lang w:eastAsia="x-none"/>
        </w:rPr>
      </w:pPr>
    </w:p>
    <w:p w14:paraId="6F113D31" w14:textId="6D37A8FE" w:rsidR="00AB7A30" w:rsidRPr="00B91B7E" w:rsidRDefault="00AB7A30" w:rsidP="00AB7A30">
      <w:pPr>
        <w:spacing w:after="0"/>
        <w:contextualSpacing/>
        <w:jc w:val="both"/>
        <w:rPr>
          <w:bCs/>
          <w:i/>
          <w:sz w:val="22"/>
        </w:rPr>
      </w:pPr>
      <w:r w:rsidRPr="00B91B7E">
        <w:rPr>
          <w:b/>
          <w:i/>
          <w:sz w:val="22"/>
        </w:rPr>
        <w:t>Proposal 1</w:t>
      </w:r>
      <w:r w:rsidR="00D826FE">
        <w:rPr>
          <w:b/>
          <w:i/>
          <w:sz w:val="22"/>
        </w:rPr>
        <w:t>4</w:t>
      </w:r>
      <w:r w:rsidRPr="00B91B7E">
        <w:rPr>
          <w:b/>
          <w:i/>
          <w:sz w:val="22"/>
        </w:rPr>
        <w:t xml:space="preserve">: </w:t>
      </w:r>
      <w:r>
        <w:rPr>
          <w:bCs/>
          <w:i/>
          <w:sz w:val="22"/>
        </w:rPr>
        <w:t xml:space="preserve">Introduce a TCI state </w:t>
      </w:r>
      <w:proofErr w:type="gramStart"/>
      <w:r>
        <w:rPr>
          <w:bCs/>
          <w:i/>
          <w:sz w:val="22"/>
        </w:rPr>
        <w:t>group based</w:t>
      </w:r>
      <w:proofErr w:type="gramEnd"/>
      <w:r>
        <w:rPr>
          <w:bCs/>
          <w:i/>
          <w:sz w:val="22"/>
        </w:rPr>
        <w:t xml:space="preserve"> </w:t>
      </w:r>
      <w:r w:rsidR="001C6EDA">
        <w:rPr>
          <w:bCs/>
          <w:i/>
          <w:sz w:val="22"/>
        </w:rPr>
        <w:t>indication and UE-centric determination of a TCI state in the indicated TCI state group</w:t>
      </w:r>
    </w:p>
    <w:p w14:paraId="0ECB2B79" w14:textId="77777777" w:rsidR="001E1CE8" w:rsidRPr="00B35C76" w:rsidRDefault="001E1CE8" w:rsidP="00135F7B">
      <w:pPr>
        <w:overflowPunct/>
        <w:autoSpaceDE/>
        <w:autoSpaceDN/>
        <w:adjustRightInd/>
        <w:snapToGrid w:val="0"/>
        <w:spacing w:after="0"/>
        <w:contextualSpacing/>
        <w:textAlignment w:val="auto"/>
        <w:rPr>
          <w:b/>
          <w:bCs/>
          <w:sz w:val="22"/>
          <w:u w:val="single"/>
          <w:lang w:eastAsia="x-none"/>
        </w:rPr>
      </w:pPr>
    </w:p>
    <w:p w14:paraId="03514371" w14:textId="77777777" w:rsidR="00B714B5" w:rsidRPr="00B91B7E" w:rsidRDefault="00B714B5" w:rsidP="00006D5B">
      <w:pPr>
        <w:overflowPunct/>
        <w:autoSpaceDE/>
        <w:autoSpaceDN/>
        <w:adjustRightInd/>
        <w:snapToGrid w:val="0"/>
        <w:spacing w:after="0"/>
        <w:ind w:left="2160"/>
        <w:contextualSpacing/>
        <w:textAlignment w:val="auto"/>
        <w:rPr>
          <w:sz w:val="22"/>
          <w:lang w:val="en-US" w:eastAsia="x-none"/>
        </w:rPr>
      </w:pPr>
    </w:p>
    <w:p w14:paraId="36EA8F41" w14:textId="082D4748" w:rsidR="0003199F" w:rsidRPr="00B91B7E" w:rsidRDefault="00481D77" w:rsidP="00006D5B">
      <w:pPr>
        <w:overflowPunct/>
        <w:autoSpaceDE/>
        <w:autoSpaceDN/>
        <w:adjustRightInd/>
        <w:snapToGrid w:val="0"/>
        <w:spacing w:after="0"/>
        <w:contextualSpacing/>
        <w:textAlignment w:val="auto"/>
        <w:rPr>
          <w:b/>
          <w:bCs/>
          <w:sz w:val="22"/>
          <w:u w:val="single"/>
          <w:lang w:val="en-US" w:eastAsia="x-none"/>
        </w:rPr>
      </w:pPr>
      <w:r>
        <w:rPr>
          <w:b/>
          <w:bCs/>
          <w:sz w:val="22"/>
          <w:u w:val="single"/>
          <w:lang w:val="en-US" w:eastAsia="x-none"/>
        </w:rPr>
        <w:t>NW confirmation</w:t>
      </w:r>
      <w:r w:rsidR="0003199F" w:rsidRPr="00B91B7E">
        <w:rPr>
          <w:b/>
          <w:bCs/>
          <w:sz w:val="22"/>
          <w:u w:val="single"/>
          <w:lang w:val="en-US" w:eastAsia="x-none"/>
        </w:rPr>
        <w:t xml:space="preserve"> in response to the reported MPE event</w:t>
      </w:r>
    </w:p>
    <w:p w14:paraId="3F5BA79A" w14:textId="17F2028F" w:rsidR="0003199F" w:rsidRPr="00B91B7E" w:rsidRDefault="0003199F">
      <w:pPr>
        <w:rPr>
          <w:lang w:val="en-US"/>
        </w:rPr>
      </w:pPr>
    </w:p>
    <w:p w14:paraId="3A58F8B9" w14:textId="43C582E8" w:rsidR="00682737" w:rsidRPr="00B91B7E" w:rsidRDefault="00682737" w:rsidP="004965CE">
      <w:pPr>
        <w:pStyle w:val="BodyText"/>
        <w:spacing w:after="60"/>
        <w:ind w:firstLine="288"/>
        <w:rPr>
          <w:rFonts w:ascii="Times New Roman" w:hAnsi="Times New Roman"/>
          <w:sz w:val="22"/>
          <w:szCs w:val="22"/>
        </w:rPr>
      </w:pPr>
      <w:r w:rsidRPr="00B91B7E">
        <w:rPr>
          <w:rFonts w:ascii="Times New Roman" w:hAnsi="Times New Roman"/>
          <w:sz w:val="22"/>
          <w:szCs w:val="22"/>
        </w:rPr>
        <w:t xml:space="preserve">When UE-centric determination methods are considered, major concern on the support is </w:t>
      </w:r>
      <w:r w:rsidR="00313E1B" w:rsidRPr="00B91B7E">
        <w:rPr>
          <w:rFonts w:ascii="Times New Roman" w:hAnsi="Times New Roman"/>
          <w:sz w:val="22"/>
          <w:szCs w:val="22"/>
        </w:rPr>
        <w:t xml:space="preserve">a </w:t>
      </w:r>
      <w:r w:rsidRPr="00B91B7E">
        <w:rPr>
          <w:rFonts w:ascii="Times New Roman" w:hAnsi="Times New Roman"/>
          <w:sz w:val="22"/>
          <w:szCs w:val="22"/>
        </w:rPr>
        <w:t xml:space="preserve">mismatch of </w:t>
      </w:r>
      <w:r w:rsidR="006F31A7" w:rsidRPr="00B91B7E">
        <w:rPr>
          <w:rFonts w:ascii="Times New Roman" w:hAnsi="Times New Roman"/>
          <w:sz w:val="22"/>
          <w:szCs w:val="22"/>
        </w:rPr>
        <w:t>bea</w:t>
      </w:r>
      <w:r w:rsidR="00481D77">
        <w:rPr>
          <w:rFonts w:ascii="Times New Roman" w:hAnsi="Times New Roman"/>
          <w:sz w:val="22"/>
          <w:szCs w:val="22"/>
        </w:rPr>
        <w:t>m</w:t>
      </w:r>
      <w:r w:rsidR="006F31A7" w:rsidRPr="00B91B7E">
        <w:rPr>
          <w:rFonts w:ascii="Times New Roman" w:hAnsi="Times New Roman"/>
          <w:sz w:val="22"/>
          <w:szCs w:val="22"/>
        </w:rPr>
        <w:t xml:space="preserve"> information</w:t>
      </w:r>
      <w:r w:rsidRPr="00B91B7E">
        <w:rPr>
          <w:rFonts w:ascii="Times New Roman" w:hAnsi="Times New Roman"/>
          <w:sz w:val="22"/>
          <w:szCs w:val="22"/>
        </w:rPr>
        <w:t xml:space="preserve"> between UE and gNB. For example, when the gNB </w:t>
      </w:r>
      <w:proofErr w:type="gramStart"/>
      <w:r w:rsidRPr="00B91B7E">
        <w:rPr>
          <w:rFonts w:ascii="Times New Roman" w:hAnsi="Times New Roman"/>
          <w:sz w:val="22"/>
          <w:szCs w:val="22"/>
        </w:rPr>
        <w:t>couldn’t</w:t>
      </w:r>
      <w:proofErr w:type="gramEnd"/>
      <w:r w:rsidRPr="00B91B7E">
        <w:rPr>
          <w:rFonts w:ascii="Times New Roman" w:hAnsi="Times New Roman"/>
          <w:sz w:val="22"/>
          <w:szCs w:val="22"/>
        </w:rPr>
        <w:t xml:space="preserve"> decode UE’s reporting</w:t>
      </w:r>
      <w:r w:rsidR="004C5191" w:rsidRPr="00B91B7E">
        <w:rPr>
          <w:rFonts w:ascii="Times New Roman" w:hAnsi="Times New Roman"/>
          <w:sz w:val="22"/>
          <w:szCs w:val="22"/>
        </w:rPr>
        <w:t xml:space="preserve"> on P-MPR</w:t>
      </w:r>
      <w:r w:rsidRPr="00B91B7E">
        <w:rPr>
          <w:rFonts w:ascii="Times New Roman" w:hAnsi="Times New Roman"/>
          <w:sz w:val="22"/>
          <w:szCs w:val="22"/>
        </w:rPr>
        <w:t xml:space="preserve">, </w:t>
      </w:r>
      <w:r w:rsidR="00A661C9" w:rsidRPr="00B91B7E">
        <w:rPr>
          <w:rFonts w:ascii="Times New Roman" w:hAnsi="Times New Roman"/>
          <w:sz w:val="22"/>
          <w:szCs w:val="22"/>
        </w:rPr>
        <w:t xml:space="preserve">a </w:t>
      </w:r>
      <w:r w:rsidR="00970142" w:rsidRPr="00B91B7E">
        <w:rPr>
          <w:rFonts w:ascii="Times New Roman" w:hAnsi="Times New Roman"/>
          <w:sz w:val="22"/>
          <w:szCs w:val="22"/>
        </w:rPr>
        <w:t xml:space="preserve">different </w:t>
      </w:r>
      <w:r w:rsidR="00A661C9" w:rsidRPr="00B91B7E">
        <w:rPr>
          <w:rFonts w:ascii="Times New Roman" w:hAnsi="Times New Roman"/>
          <w:sz w:val="22"/>
          <w:szCs w:val="22"/>
        </w:rPr>
        <w:t>spatial filter may be applied</w:t>
      </w:r>
      <w:r w:rsidR="008825E3" w:rsidRPr="00B91B7E">
        <w:rPr>
          <w:rFonts w:ascii="Times New Roman" w:hAnsi="Times New Roman"/>
          <w:sz w:val="22"/>
          <w:szCs w:val="22"/>
        </w:rPr>
        <w:t xml:space="preserve"> and </w:t>
      </w:r>
      <w:r w:rsidR="005D057F" w:rsidRPr="00B91B7E">
        <w:rPr>
          <w:rFonts w:ascii="Times New Roman" w:hAnsi="Times New Roman"/>
          <w:sz w:val="22"/>
          <w:szCs w:val="22"/>
        </w:rPr>
        <w:t xml:space="preserve">severely </w:t>
      </w:r>
      <w:r w:rsidR="008825E3" w:rsidRPr="00B91B7E">
        <w:rPr>
          <w:rFonts w:ascii="Times New Roman" w:hAnsi="Times New Roman"/>
          <w:sz w:val="22"/>
          <w:szCs w:val="22"/>
        </w:rPr>
        <w:t>reduce uplink performance</w:t>
      </w:r>
      <w:r w:rsidR="001678DC" w:rsidRPr="00B91B7E">
        <w:rPr>
          <w:rFonts w:ascii="Times New Roman" w:hAnsi="Times New Roman"/>
          <w:sz w:val="22"/>
          <w:szCs w:val="22"/>
        </w:rPr>
        <w:t xml:space="preserve"> due to </w:t>
      </w:r>
      <w:r w:rsidR="00723D0B" w:rsidRPr="00B91B7E">
        <w:rPr>
          <w:rFonts w:ascii="Times New Roman" w:hAnsi="Times New Roman"/>
          <w:sz w:val="22"/>
          <w:szCs w:val="22"/>
        </w:rPr>
        <w:t xml:space="preserve">a </w:t>
      </w:r>
      <w:r w:rsidR="001678DC" w:rsidRPr="00B91B7E">
        <w:rPr>
          <w:rFonts w:ascii="Times New Roman" w:hAnsi="Times New Roman"/>
          <w:sz w:val="22"/>
          <w:szCs w:val="22"/>
        </w:rPr>
        <w:t>loss of antenna gain</w:t>
      </w:r>
      <w:r w:rsidR="008825E3" w:rsidRPr="00B91B7E">
        <w:rPr>
          <w:rFonts w:ascii="Times New Roman" w:hAnsi="Times New Roman"/>
          <w:sz w:val="22"/>
          <w:szCs w:val="22"/>
        </w:rPr>
        <w:t xml:space="preserve">. </w:t>
      </w:r>
      <w:r w:rsidR="00A661C9" w:rsidRPr="00B91B7E">
        <w:rPr>
          <w:rFonts w:ascii="Times New Roman" w:hAnsi="Times New Roman"/>
          <w:sz w:val="22"/>
          <w:szCs w:val="22"/>
        </w:rPr>
        <w:t xml:space="preserve"> </w:t>
      </w:r>
      <w:r w:rsidR="00B166E8" w:rsidRPr="00B91B7E">
        <w:rPr>
          <w:rFonts w:ascii="Times New Roman" w:hAnsi="Times New Roman"/>
          <w:sz w:val="22"/>
          <w:szCs w:val="22"/>
        </w:rPr>
        <w:t xml:space="preserve">In that regard, </w:t>
      </w:r>
      <w:r w:rsidR="00025AB9" w:rsidRPr="00B91B7E">
        <w:rPr>
          <w:rFonts w:ascii="Times New Roman" w:hAnsi="Times New Roman"/>
          <w:sz w:val="22"/>
          <w:szCs w:val="22"/>
        </w:rPr>
        <w:t>a gNB confirmation can be considered</w:t>
      </w:r>
      <w:r w:rsidR="00131443" w:rsidRPr="00B91B7E">
        <w:rPr>
          <w:rFonts w:ascii="Times New Roman" w:hAnsi="Times New Roman"/>
          <w:sz w:val="22"/>
          <w:szCs w:val="22"/>
        </w:rPr>
        <w:t xml:space="preserve"> to align the understanding</w:t>
      </w:r>
      <w:r w:rsidR="00025AB9" w:rsidRPr="00B91B7E">
        <w:rPr>
          <w:rFonts w:ascii="Times New Roman" w:hAnsi="Times New Roman"/>
          <w:sz w:val="22"/>
          <w:szCs w:val="22"/>
        </w:rPr>
        <w:t xml:space="preserve">. For example, the gNB may transmit a PDCCH in a dedicated CORESET as a confirmation of the UE reporting on P-MPR. </w:t>
      </w:r>
    </w:p>
    <w:p w14:paraId="311D87F6" w14:textId="54F5A9C7" w:rsidR="005D057F" w:rsidRPr="00B91B7E" w:rsidRDefault="005D057F" w:rsidP="004965CE">
      <w:pPr>
        <w:pStyle w:val="BodyText"/>
        <w:spacing w:after="60"/>
        <w:ind w:firstLine="288"/>
        <w:rPr>
          <w:rFonts w:ascii="Times New Roman" w:hAnsi="Times New Roman"/>
          <w:sz w:val="22"/>
          <w:szCs w:val="22"/>
        </w:rPr>
      </w:pPr>
    </w:p>
    <w:p w14:paraId="7C0B5121" w14:textId="3CB920D4" w:rsidR="005D057F" w:rsidRPr="00B91B7E" w:rsidRDefault="005D057F" w:rsidP="005D057F">
      <w:pPr>
        <w:spacing w:after="0"/>
        <w:contextualSpacing/>
        <w:jc w:val="both"/>
        <w:rPr>
          <w:i/>
          <w:sz w:val="22"/>
        </w:rPr>
      </w:pPr>
      <w:r w:rsidRPr="00B91B7E">
        <w:rPr>
          <w:b/>
          <w:i/>
          <w:sz w:val="22"/>
        </w:rPr>
        <w:t xml:space="preserve">Observation </w:t>
      </w:r>
      <w:r w:rsidR="00940C24" w:rsidRPr="00B91B7E">
        <w:rPr>
          <w:b/>
          <w:i/>
          <w:sz w:val="22"/>
        </w:rPr>
        <w:t>1</w:t>
      </w:r>
      <w:r w:rsidR="00D826FE">
        <w:rPr>
          <w:b/>
          <w:i/>
          <w:sz w:val="22"/>
        </w:rPr>
        <w:t>1</w:t>
      </w:r>
      <w:r w:rsidRPr="00B91B7E">
        <w:rPr>
          <w:b/>
          <w:i/>
          <w:sz w:val="22"/>
        </w:rPr>
        <w:t>:</w:t>
      </w:r>
      <w:r w:rsidRPr="00B91B7E">
        <w:rPr>
          <w:i/>
          <w:sz w:val="22"/>
        </w:rPr>
        <w:t xml:space="preserve"> Possible mismatch of beam information between UE and gNB may severely degrade uplink performance. </w:t>
      </w:r>
    </w:p>
    <w:p w14:paraId="59344C9B" w14:textId="77777777" w:rsidR="005D057F" w:rsidRPr="00B91B7E" w:rsidRDefault="005D057F" w:rsidP="005D057F">
      <w:pPr>
        <w:spacing w:after="0"/>
        <w:contextualSpacing/>
        <w:jc w:val="both"/>
        <w:rPr>
          <w:b/>
          <w:i/>
          <w:sz w:val="22"/>
        </w:rPr>
      </w:pPr>
    </w:p>
    <w:p w14:paraId="466BCC9F" w14:textId="5491C091" w:rsidR="005D057F" w:rsidRPr="00B91B7E" w:rsidRDefault="005D057F" w:rsidP="005D057F">
      <w:pPr>
        <w:spacing w:after="0"/>
        <w:contextualSpacing/>
        <w:jc w:val="both"/>
        <w:rPr>
          <w:bCs/>
          <w:i/>
          <w:sz w:val="22"/>
        </w:rPr>
      </w:pPr>
      <w:r w:rsidRPr="00B91B7E">
        <w:rPr>
          <w:b/>
          <w:i/>
          <w:sz w:val="22"/>
        </w:rPr>
        <w:t xml:space="preserve">Proposal </w:t>
      </w:r>
      <w:r w:rsidR="00940C24" w:rsidRPr="00B91B7E">
        <w:rPr>
          <w:b/>
          <w:i/>
          <w:sz w:val="22"/>
        </w:rPr>
        <w:t>1</w:t>
      </w:r>
      <w:r w:rsidR="00D826FE">
        <w:rPr>
          <w:b/>
          <w:i/>
          <w:sz w:val="22"/>
        </w:rPr>
        <w:t>5</w:t>
      </w:r>
      <w:r w:rsidRPr="00B91B7E">
        <w:rPr>
          <w:b/>
          <w:i/>
          <w:sz w:val="22"/>
        </w:rPr>
        <w:t xml:space="preserve">: </w:t>
      </w:r>
      <w:r w:rsidR="00BB5C6E" w:rsidRPr="00B91B7E">
        <w:rPr>
          <w:bCs/>
          <w:i/>
          <w:sz w:val="22"/>
        </w:rPr>
        <w:t>Consider gNB confirmation mechanism to align beam information between UE and gNB.</w:t>
      </w:r>
      <w:r w:rsidRPr="00B91B7E">
        <w:rPr>
          <w:bCs/>
          <w:i/>
          <w:sz w:val="22"/>
        </w:rPr>
        <w:t xml:space="preserve"> </w:t>
      </w:r>
    </w:p>
    <w:p w14:paraId="4EAB9447" w14:textId="28E12D1D" w:rsidR="00C4142E" w:rsidRPr="00B91B7E" w:rsidRDefault="00C4142E" w:rsidP="00E854CD">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lastRenderedPageBreak/>
        <w:t>Conclusions</w:t>
      </w:r>
    </w:p>
    <w:p w14:paraId="276459C3" w14:textId="2A6148E6" w:rsidR="00C4142E" w:rsidRPr="00B91B7E" w:rsidRDefault="00A66C9D" w:rsidP="00E913CF">
      <w:pPr>
        <w:pStyle w:val="BodyText"/>
        <w:spacing w:after="0"/>
        <w:rPr>
          <w:rFonts w:ascii="Times New Roman" w:eastAsiaTheme="minorEastAsia" w:hAnsi="Times New Roman"/>
          <w:sz w:val="22"/>
          <w:szCs w:val="22"/>
          <w:lang w:eastAsia="zh-CN"/>
        </w:rPr>
      </w:pPr>
      <w:r w:rsidRPr="00B91B7E">
        <w:rPr>
          <w:rFonts w:ascii="Times New Roman" w:eastAsiaTheme="minorEastAsia" w:hAnsi="Times New Roman"/>
          <w:sz w:val="22"/>
          <w:szCs w:val="22"/>
          <w:lang w:eastAsia="zh-CN"/>
        </w:rPr>
        <w:t>T</w:t>
      </w:r>
      <w:r w:rsidR="00C4142E" w:rsidRPr="00B91B7E">
        <w:rPr>
          <w:rFonts w:ascii="Times New Roman" w:eastAsiaTheme="minorEastAsia" w:hAnsi="Times New Roman"/>
          <w:sz w:val="22"/>
          <w:szCs w:val="22"/>
          <w:lang w:eastAsia="zh-CN"/>
        </w:rPr>
        <w:t xml:space="preserve">his contribution discussed potential enhancement </w:t>
      </w:r>
      <w:r w:rsidR="000E63A0" w:rsidRPr="00B91B7E">
        <w:rPr>
          <w:rFonts w:ascii="Times New Roman" w:eastAsiaTheme="minorEastAsia" w:hAnsi="Times New Roman"/>
          <w:sz w:val="22"/>
          <w:szCs w:val="22"/>
          <w:lang w:eastAsia="zh-CN"/>
        </w:rPr>
        <w:t xml:space="preserve">for </w:t>
      </w:r>
      <w:r w:rsidR="006E0FB7">
        <w:rPr>
          <w:rFonts w:ascii="Times New Roman" w:eastAsiaTheme="minorEastAsia" w:hAnsi="Times New Roman"/>
          <w:sz w:val="22"/>
          <w:szCs w:val="22"/>
          <w:lang w:eastAsia="zh-CN"/>
        </w:rPr>
        <w:t>Rel-17 beam manageme</w:t>
      </w:r>
      <w:r w:rsidR="004D27F3">
        <w:rPr>
          <w:rFonts w:ascii="Times New Roman" w:eastAsiaTheme="minorEastAsia" w:hAnsi="Times New Roman"/>
          <w:sz w:val="22"/>
          <w:szCs w:val="22"/>
          <w:lang w:eastAsia="zh-CN"/>
        </w:rPr>
        <w:t>n</w:t>
      </w:r>
      <w:r w:rsidR="006E0FB7">
        <w:rPr>
          <w:rFonts w:ascii="Times New Roman" w:eastAsiaTheme="minorEastAsia" w:hAnsi="Times New Roman"/>
          <w:sz w:val="22"/>
          <w:szCs w:val="22"/>
          <w:lang w:eastAsia="zh-CN"/>
        </w:rPr>
        <w:t>t</w:t>
      </w:r>
      <w:r w:rsidR="000E63A0" w:rsidRPr="00B91B7E">
        <w:rPr>
          <w:rFonts w:ascii="Times New Roman" w:eastAsiaTheme="minorEastAsia" w:hAnsi="Times New Roman"/>
          <w:sz w:val="22"/>
          <w:szCs w:val="22"/>
          <w:lang w:eastAsia="zh-CN"/>
        </w:rPr>
        <w:t>. Based on the presented discussion, we make the following observations and proposals,</w:t>
      </w:r>
    </w:p>
    <w:p w14:paraId="76F8A29C" w14:textId="77777777" w:rsidR="00A66C9D" w:rsidRPr="00B91B7E" w:rsidRDefault="00A66C9D" w:rsidP="00E913CF">
      <w:pPr>
        <w:spacing w:after="0"/>
        <w:contextualSpacing/>
        <w:jc w:val="both"/>
        <w:rPr>
          <w:b/>
          <w:i/>
          <w:sz w:val="22"/>
        </w:rPr>
      </w:pPr>
    </w:p>
    <w:p w14:paraId="68701CA4" w14:textId="60CBCFDF" w:rsidR="005A6B80" w:rsidRDefault="005A6B80" w:rsidP="005A6B80">
      <w:pPr>
        <w:spacing w:after="0" w:line="276" w:lineRule="auto"/>
        <w:contextualSpacing/>
        <w:jc w:val="both"/>
        <w:rPr>
          <w:i/>
          <w:sz w:val="22"/>
        </w:rPr>
      </w:pPr>
      <w:r w:rsidRPr="00B91B7E">
        <w:rPr>
          <w:b/>
          <w:bCs/>
          <w:i/>
          <w:sz w:val="22"/>
        </w:rPr>
        <w:t xml:space="preserve">Observation </w:t>
      </w:r>
      <w:r w:rsidR="00940C24">
        <w:rPr>
          <w:b/>
          <w:bCs/>
          <w:i/>
          <w:sz w:val="22"/>
        </w:rPr>
        <w:t>1</w:t>
      </w:r>
      <w:r w:rsidRPr="00B91B7E">
        <w:rPr>
          <w:b/>
          <w:bCs/>
          <w:i/>
          <w:sz w:val="22"/>
        </w:rPr>
        <w:t xml:space="preserve">: </w:t>
      </w:r>
      <w:r>
        <w:rPr>
          <w:i/>
          <w:sz w:val="22"/>
        </w:rPr>
        <w:t>For separate UL beam indication, utilization of existing UL DCI formats</w:t>
      </w:r>
      <w:r w:rsidR="00F61ACB">
        <w:rPr>
          <w:i/>
          <w:sz w:val="22"/>
        </w:rPr>
        <w:t xml:space="preserve"> 0_1 and 0_2</w:t>
      </w:r>
      <w:r>
        <w:rPr>
          <w:i/>
          <w:sz w:val="22"/>
        </w:rPr>
        <w:t xml:space="preserve"> is more efficient as it </w:t>
      </w:r>
      <w:proofErr w:type="gramStart"/>
      <w:r>
        <w:rPr>
          <w:i/>
          <w:sz w:val="22"/>
        </w:rPr>
        <w:t>doesn’t</w:t>
      </w:r>
      <w:proofErr w:type="gramEnd"/>
      <w:r>
        <w:rPr>
          <w:i/>
          <w:sz w:val="22"/>
        </w:rPr>
        <w:t xml:space="preserve"> require multiple PDCCH decoding and combined UE processing </w:t>
      </w:r>
      <w:r w:rsidR="00117514">
        <w:rPr>
          <w:i/>
          <w:sz w:val="22"/>
        </w:rPr>
        <w:t xml:space="preserve">time is possible </w:t>
      </w:r>
      <w:r>
        <w:rPr>
          <w:i/>
          <w:sz w:val="22"/>
        </w:rPr>
        <w:t xml:space="preserve">if UE </w:t>
      </w:r>
      <w:r w:rsidR="00975A86">
        <w:rPr>
          <w:i/>
          <w:sz w:val="22"/>
        </w:rPr>
        <w:t>implementation allows simultaneous processing</w:t>
      </w:r>
      <w:r w:rsidRPr="00B91B7E">
        <w:rPr>
          <w:i/>
          <w:sz w:val="22"/>
        </w:rPr>
        <w:t>.</w:t>
      </w:r>
    </w:p>
    <w:p w14:paraId="5D4D827A" w14:textId="05F27C6D" w:rsidR="005A6B80" w:rsidRPr="00B91B7E" w:rsidRDefault="005A6B80" w:rsidP="005A6B80">
      <w:pPr>
        <w:spacing w:after="0" w:line="276" w:lineRule="auto"/>
        <w:contextualSpacing/>
        <w:jc w:val="both"/>
        <w:rPr>
          <w:i/>
          <w:sz w:val="22"/>
        </w:rPr>
      </w:pPr>
      <w:r w:rsidRPr="00B91B7E">
        <w:rPr>
          <w:b/>
          <w:bCs/>
          <w:i/>
          <w:sz w:val="22"/>
        </w:rPr>
        <w:t xml:space="preserve">Observation </w:t>
      </w:r>
      <w:r w:rsidR="00940C24">
        <w:rPr>
          <w:b/>
          <w:bCs/>
          <w:i/>
          <w:sz w:val="22"/>
        </w:rPr>
        <w:t>2</w:t>
      </w:r>
      <w:r w:rsidRPr="00B91B7E">
        <w:rPr>
          <w:b/>
          <w:bCs/>
          <w:i/>
          <w:sz w:val="22"/>
        </w:rPr>
        <w:t xml:space="preserve">: </w:t>
      </w:r>
      <w:r>
        <w:rPr>
          <w:i/>
          <w:sz w:val="22"/>
        </w:rPr>
        <w:t>As UE transmits PUCCH for ACK/NACK of beam indication with previously indicated beam, UE’s beam changing procedure initiates after sending the PUCCH not after decoding PDCCH which provides L1-based beam indication</w:t>
      </w:r>
      <w:r w:rsidRPr="00B91B7E">
        <w:rPr>
          <w:i/>
          <w:sz w:val="22"/>
        </w:rPr>
        <w:t>.</w:t>
      </w:r>
    </w:p>
    <w:p w14:paraId="58DCBC27" w14:textId="429C0FFA" w:rsidR="005A6B80" w:rsidRPr="00B91B7E" w:rsidRDefault="005A6B80" w:rsidP="005A6B80">
      <w:pPr>
        <w:spacing w:after="0" w:line="276" w:lineRule="auto"/>
        <w:contextualSpacing/>
        <w:jc w:val="both"/>
        <w:rPr>
          <w:i/>
          <w:sz w:val="22"/>
        </w:rPr>
      </w:pPr>
      <w:r w:rsidRPr="00B91B7E">
        <w:rPr>
          <w:b/>
          <w:bCs/>
          <w:i/>
          <w:sz w:val="22"/>
        </w:rPr>
        <w:t xml:space="preserve">Observation </w:t>
      </w:r>
      <w:r w:rsidR="00940C24">
        <w:rPr>
          <w:b/>
          <w:bCs/>
          <w:i/>
          <w:sz w:val="22"/>
        </w:rPr>
        <w:t>3</w:t>
      </w:r>
      <w:r w:rsidRPr="00B91B7E">
        <w:rPr>
          <w:b/>
          <w:bCs/>
          <w:i/>
          <w:sz w:val="22"/>
        </w:rPr>
        <w:t xml:space="preserve">: </w:t>
      </w:r>
      <w:r w:rsidRPr="00B91B7E">
        <w:rPr>
          <w:i/>
          <w:sz w:val="22"/>
        </w:rPr>
        <w:t>Introduction of SRS in DL TCI state provide</w:t>
      </w:r>
      <w:r>
        <w:rPr>
          <w:i/>
          <w:sz w:val="22"/>
        </w:rPr>
        <w:t>s</w:t>
      </w:r>
      <w:r w:rsidRPr="00B91B7E">
        <w:rPr>
          <w:i/>
          <w:sz w:val="22"/>
        </w:rPr>
        <w:t xml:space="preserve"> performance benefits based on beam correspondence, less </w:t>
      </w:r>
      <w:proofErr w:type="spellStart"/>
      <w:r w:rsidRPr="00B91B7E">
        <w:rPr>
          <w:i/>
          <w:sz w:val="22"/>
        </w:rPr>
        <w:t>signaling</w:t>
      </w:r>
      <w:proofErr w:type="spellEnd"/>
      <w:r w:rsidRPr="00B91B7E">
        <w:rPr>
          <w:i/>
          <w:sz w:val="22"/>
        </w:rPr>
        <w:t xml:space="preserve"> overhead and more accurate beam information.</w:t>
      </w:r>
    </w:p>
    <w:p w14:paraId="4AC571FE" w14:textId="781DD45E" w:rsidR="005A6B80" w:rsidRPr="00B91B7E" w:rsidRDefault="005A6B80" w:rsidP="005A6B80">
      <w:pPr>
        <w:spacing w:after="0" w:line="276" w:lineRule="auto"/>
        <w:contextualSpacing/>
        <w:jc w:val="both"/>
        <w:rPr>
          <w:i/>
          <w:sz w:val="22"/>
        </w:rPr>
      </w:pPr>
      <w:r w:rsidRPr="00B91B7E">
        <w:rPr>
          <w:b/>
          <w:bCs/>
          <w:i/>
          <w:sz w:val="22"/>
        </w:rPr>
        <w:t xml:space="preserve">Observation </w:t>
      </w:r>
      <w:r w:rsidR="00940C24">
        <w:rPr>
          <w:b/>
          <w:bCs/>
          <w:i/>
          <w:sz w:val="22"/>
        </w:rPr>
        <w:t>4</w:t>
      </w:r>
      <w:r w:rsidRPr="00B91B7E">
        <w:rPr>
          <w:b/>
          <w:bCs/>
          <w:i/>
          <w:sz w:val="22"/>
        </w:rPr>
        <w:t xml:space="preserve">: </w:t>
      </w:r>
      <w:r w:rsidRPr="00B91B7E">
        <w:rPr>
          <w:i/>
          <w:sz w:val="22"/>
        </w:rPr>
        <w:t>Rel-15 UL power control mechanism allows beam-specific power controls by having a set of power control parameters associated with an SRI.</w:t>
      </w:r>
    </w:p>
    <w:p w14:paraId="03CE7757" w14:textId="77777777" w:rsidR="00D826FE" w:rsidRPr="00B91B7E" w:rsidRDefault="00D826FE" w:rsidP="00D826FE">
      <w:pPr>
        <w:spacing w:after="0"/>
        <w:contextualSpacing/>
        <w:jc w:val="both"/>
        <w:rPr>
          <w:i/>
          <w:sz w:val="22"/>
        </w:rPr>
      </w:pPr>
      <w:r w:rsidRPr="00B91B7E">
        <w:rPr>
          <w:b/>
          <w:i/>
          <w:sz w:val="22"/>
        </w:rPr>
        <w:t xml:space="preserve">Observation </w:t>
      </w:r>
      <w:r>
        <w:rPr>
          <w:b/>
          <w:i/>
          <w:sz w:val="22"/>
        </w:rPr>
        <w:t>5</w:t>
      </w:r>
      <w:r w:rsidRPr="00B91B7E">
        <w:rPr>
          <w:b/>
          <w:i/>
          <w:sz w:val="22"/>
        </w:rPr>
        <w:t>:</w:t>
      </w:r>
      <w:r w:rsidRPr="00B91B7E">
        <w:rPr>
          <w:i/>
          <w:sz w:val="22"/>
        </w:rPr>
        <w:t xml:space="preserve"> </w:t>
      </w:r>
      <w:r>
        <w:rPr>
          <w:i/>
          <w:sz w:val="22"/>
        </w:rPr>
        <w:t xml:space="preserve">Introduction of non-serving cell PCI or a flag provides enough flexibility with minimum specification impacts. </w:t>
      </w:r>
    </w:p>
    <w:p w14:paraId="0B729C15" w14:textId="5CA3CE28" w:rsidR="005A6B80" w:rsidRPr="00B91B7E" w:rsidRDefault="005A6B80" w:rsidP="005A6B80">
      <w:pPr>
        <w:spacing w:after="0" w:line="276" w:lineRule="auto"/>
        <w:contextualSpacing/>
        <w:jc w:val="both"/>
        <w:rPr>
          <w:i/>
          <w:sz w:val="22"/>
        </w:rPr>
      </w:pPr>
      <w:r w:rsidRPr="00B91B7E">
        <w:rPr>
          <w:b/>
          <w:bCs/>
          <w:i/>
          <w:sz w:val="22"/>
        </w:rPr>
        <w:t xml:space="preserve">Observation </w:t>
      </w:r>
      <w:r w:rsidR="00D826FE">
        <w:rPr>
          <w:b/>
          <w:bCs/>
          <w:i/>
          <w:sz w:val="22"/>
        </w:rPr>
        <w:t>6</w:t>
      </w:r>
      <w:r w:rsidRPr="00B91B7E">
        <w:rPr>
          <w:b/>
          <w:bCs/>
          <w:i/>
          <w:sz w:val="22"/>
        </w:rPr>
        <w:t>:</w:t>
      </w:r>
      <w:r w:rsidRPr="00B91B7E">
        <w:rPr>
          <w:i/>
          <w:sz w:val="22"/>
        </w:rPr>
        <w:t xml:space="preserve"> Beam failure recovery is an essential procedure which provides reliability and enables standalone operation of FR2.</w:t>
      </w:r>
    </w:p>
    <w:p w14:paraId="475C780D" w14:textId="1328BF02" w:rsidR="005A6B80" w:rsidRPr="00B91B7E" w:rsidRDefault="005A6B80" w:rsidP="005A6B80">
      <w:pPr>
        <w:spacing w:after="0" w:line="276" w:lineRule="auto"/>
        <w:contextualSpacing/>
        <w:jc w:val="both"/>
        <w:rPr>
          <w:i/>
          <w:sz w:val="22"/>
        </w:rPr>
      </w:pPr>
      <w:r w:rsidRPr="00B91B7E">
        <w:rPr>
          <w:b/>
          <w:bCs/>
          <w:i/>
          <w:sz w:val="22"/>
        </w:rPr>
        <w:t xml:space="preserve">Observation </w:t>
      </w:r>
      <w:r w:rsidR="00D826FE">
        <w:rPr>
          <w:b/>
          <w:bCs/>
          <w:i/>
          <w:sz w:val="22"/>
        </w:rPr>
        <w:t>7</w:t>
      </w:r>
      <w:r w:rsidRPr="00B91B7E">
        <w:rPr>
          <w:b/>
          <w:bCs/>
          <w:i/>
          <w:sz w:val="22"/>
        </w:rPr>
        <w:t xml:space="preserve">: </w:t>
      </w:r>
      <w:r w:rsidRPr="00B91B7E">
        <w:rPr>
          <w:i/>
          <w:sz w:val="22"/>
        </w:rPr>
        <w:t xml:space="preserve">As number of cells to be monitored, </w:t>
      </w:r>
      <w:proofErr w:type="gramStart"/>
      <w:r w:rsidRPr="00B91B7E">
        <w:rPr>
          <w:i/>
          <w:sz w:val="22"/>
        </w:rPr>
        <w:t>selected</w:t>
      </w:r>
      <w:proofErr w:type="gramEnd"/>
      <w:r w:rsidRPr="00B91B7E">
        <w:rPr>
          <w:i/>
          <w:sz w:val="22"/>
        </w:rPr>
        <w:t xml:space="preserve"> and reported increases, UE implementation complexity and power consumption also increase.</w:t>
      </w:r>
    </w:p>
    <w:p w14:paraId="352EDB34" w14:textId="1D34677A" w:rsidR="005A6B80" w:rsidRPr="00B91B7E" w:rsidRDefault="005A6B80" w:rsidP="005A6B80">
      <w:pPr>
        <w:spacing w:after="0" w:line="276" w:lineRule="auto"/>
        <w:contextualSpacing/>
        <w:jc w:val="both"/>
        <w:rPr>
          <w:i/>
          <w:sz w:val="22"/>
        </w:rPr>
      </w:pPr>
      <w:r w:rsidRPr="00B91B7E">
        <w:rPr>
          <w:b/>
          <w:bCs/>
          <w:i/>
          <w:sz w:val="22"/>
        </w:rPr>
        <w:t xml:space="preserve">Observation </w:t>
      </w:r>
      <w:r w:rsidR="00D826FE">
        <w:rPr>
          <w:b/>
          <w:bCs/>
          <w:i/>
          <w:sz w:val="22"/>
        </w:rPr>
        <w:t>8</w:t>
      </w:r>
      <w:r w:rsidRPr="00B91B7E">
        <w:rPr>
          <w:b/>
          <w:bCs/>
          <w:i/>
          <w:sz w:val="22"/>
        </w:rPr>
        <w:t xml:space="preserve">: </w:t>
      </w:r>
      <w:r>
        <w:rPr>
          <w:i/>
          <w:sz w:val="22"/>
        </w:rPr>
        <w:t>CSI reporting can be a good method to indicate UE’s panel selection</w:t>
      </w:r>
      <w:r w:rsidR="00117514">
        <w:rPr>
          <w:i/>
          <w:sz w:val="22"/>
        </w:rPr>
        <w:t>/activation</w:t>
      </w:r>
      <w:r>
        <w:rPr>
          <w:i/>
          <w:sz w:val="22"/>
        </w:rPr>
        <w:t xml:space="preserve"> with simple specification impact</w:t>
      </w:r>
      <w:r w:rsidRPr="00B91B7E">
        <w:rPr>
          <w:i/>
          <w:sz w:val="22"/>
        </w:rPr>
        <w:t>.</w:t>
      </w:r>
    </w:p>
    <w:p w14:paraId="3E6E1FEE" w14:textId="06AD6879" w:rsidR="005A6B80" w:rsidRPr="00987455" w:rsidRDefault="005A6B80" w:rsidP="005A6B80">
      <w:pPr>
        <w:spacing w:after="0" w:line="276" w:lineRule="auto"/>
        <w:contextualSpacing/>
        <w:jc w:val="both"/>
        <w:rPr>
          <w:i/>
          <w:sz w:val="22"/>
        </w:rPr>
      </w:pPr>
      <w:r w:rsidRPr="00987455">
        <w:rPr>
          <w:b/>
          <w:i/>
          <w:sz w:val="22"/>
        </w:rPr>
        <w:t xml:space="preserve">Observation </w:t>
      </w:r>
      <w:r w:rsidR="00D826FE">
        <w:rPr>
          <w:b/>
          <w:i/>
          <w:sz w:val="22"/>
        </w:rPr>
        <w:t>9</w:t>
      </w:r>
      <w:r w:rsidRPr="00987455">
        <w:rPr>
          <w:b/>
          <w:i/>
          <w:sz w:val="22"/>
        </w:rPr>
        <w:t>:</w:t>
      </w:r>
      <w:r w:rsidRPr="00987455">
        <w:rPr>
          <w:i/>
          <w:sz w:val="22"/>
        </w:rPr>
        <w:t xml:space="preserve"> While UE is able to identify UE-side information for panel determination, gNB is able to identify gNB-side information for panel determination. </w:t>
      </w:r>
    </w:p>
    <w:p w14:paraId="415A6D3E" w14:textId="458DA753" w:rsidR="005A6B80" w:rsidRPr="00B91B7E" w:rsidRDefault="005A6B80" w:rsidP="005A6B80">
      <w:pPr>
        <w:spacing w:after="0" w:line="276" w:lineRule="auto"/>
        <w:contextualSpacing/>
        <w:jc w:val="both"/>
        <w:rPr>
          <w:i/>
          <w:sz w:val="22"/>
        </w:rPr>
      </w:pPr>
      <w:r w:rsidRPr="00B91B7E">
        <w:rPr>
          <w:b/>
          <w:i/>
          <w:sz w:val="22"/>
        </w:rPr>
        <w:t>Observation 1</w:t>
      </w:r>
      <w:r w:rsidR="00D826FE">
        <w:rPr>
          <w:b/>
          <w:i/>
          <w:sz w:val="22"/>
        </w:rPr>
        <w:t>0</w:t>
      </w:r>
      <w:r w:rsidRPr="00B91B7E">
        <w:rPr>
          <w:b/>
          <w:i/>
          <w:sz w:val="22"/>
        </w:rPr>
        <w:t>:</w:t>
      </w:r>
      <w:r w:rsidRPr="00B91B7E">
        <w:rPr>
          <w:i/>
          <w:sz w:val="22"/>
        </w:rPr>
        <w:t xml:space="preserve"> </w:t>
      </w:r>
      <w:r w:rsidR="000F2775">
        <w:rPr>
          <w:i/>
          <w:sz w:val="22"/>
        </w:rPr>
        <w:t xml:space="preserve">Beam-level reporting provides both panel and beam related information while panel-select reporting only provides information on a specific panel. </w:t>
      </w:r>
      <w:r w:rsidR="000F2775" w:rsidRPr="00B91B7E">
        <w:rPr>
          <w:i/>
          <w:sz w:val="22"/>
        </w:rPr>
        <w:t xml:space="preserve"> </w:t>
      </w:r>
    </w:p>
    <w:p w14:paraId="31E761A5" w14:textId="6658EBEC" w:rsidR="005A6B80" w:rsidRPr="00B91B7E" w:rsidRDefault="005A6B80" w:rsidP="005A6B80">
      <w:pPr>
        <w:spacing w:after="0" w:line="276" w:lineRule="auto"/>
        <w:contextualSpacing/>
        <w:jc w:val="both"/>
        <w:rPr>
          <w:i/>
          <w:sz w:val="22"/>
        </w:rPr>
      </w:pPr>
      <w:r w:rsidRPr="00B91B7E">
        <w:rPr>
          <w:b/>
          <w:i/>
          <w:sz w:val="22"/>
        </w:rPr>
        <w:t>Observation 1</w:t>
      </w:r>
      <w:r w:rsidR="00D826FE">
        <w:rPr>
          <w:b/>
          <w:i/>
          <w:sz w:val="22"/>
        </w:rPr>
        <w:t>1</w:t>
      </w:r>
      <w:r w:rsidRPr="00B91B7E">
        <w:rPr>
          <w:b/>
          <w:i/>
          <w:sz w:val="22"/>
        </w:rPr>
        <w:t>:</w:t>
      </w:r>
      <w:r w:rsidRPr="00B91B7E">
        <w:rPr>
          <w:i/>
          <w:sz w:val="22"/>
        </w:rPr>
        <w:t xml:space="preserve"> Possible mismatch of beam information between UE and gNB may severely degrade uplink performance. </w:t>
      </w:r>
    </w:p>
    <w:p w14:paraId="51C3BD99" w14:textId="4D9F1F3F" w:rsidR="005A6B80" w:rsidRDefault="005A6B80" w:rsidP="005A6B80">
      <w:pPr>
        <w:tabs>
          <w:tab w:val="left" w:pos="2680"/>
        </w:tabs>
        <w:spacing w:after="0" w:line="276" w:lineRule="auto"/>
        <w:contextualSpacing/>
        <w:jc w:val="both"/>
        <w:rPr>
          <w:i/>
          <w:sz w:val="22"/>
        </w:rPr>
      </w:pPr>
    </w:p>
    <w:p w14:paraId="4E3DE82C" w14:textId="77777777" w:rsidR="00940C24" w:rsidRDefault="00940C24" w:rsidP="00940C24">
      <w:pPr>
        <w:spacing w:after="0"/>
        <w:contextualSpacing/>
        <w:jc w:val="both"/>
        <w:rPr>
          <w:bCs/>
          <w:i/>
          <w:sz w:val="22"/>
        </w:rPr>
      </w:pPr>
      <w:r w:rsidRPr="00B91B7E">
        <w:rPr>
          <w:b/>
          <w:i/>
          <w:sz w:val="22"/>
        </w:rPr>
        <w:t xml:space="preserve">Proposal </w:t>
      </w:r>
      <w:r>
        <w:rPr>
          <w:b/>
          <w:i/>
          <w:sz w:val="22"/>
        </w:rPr>
        <w:t>1</w:t>
      </w:r>
      <w:r w:rsidRPr="00B91B7E">
        <w:rPr>
          <w:b/>
          <w:i/>
          <w:sz w:val="22"/>
        </w:rPr>
        <w:t>:</w:t>
      </w:r>
      <w:r w:rsidRPr="00B91B7E">
        <w:rPr>
          <w:bCs/>
          <w:i/>
          <w:sz w:val="22"/>
        </w:rPr>
        <w:t xml:space="preserve"> </w:t>
      </w:r>
      <w:r>
        <w:rPr>
          <w:bCs/>
          <w:i/>
          <w:sz w:val="22"/>
        </w:rPr>
        <w:t>For group 1, support b</w:t>
      </w:r>
      <w:r w:rsidRPr="00EA6FBD">
        <w:rPr>
          <w:bCs/>
          <w:i/>
          <w:sz w:val="22"/>
        </w:rPr>
        <w:t xml:space="preserve">eam measurement/reporting/refinement/selection triggered by beam indication </w:t>
      </w:r>
      <w:r>
        <w:rPr>
          <w:bCs/>
          <w:i/>
          <w:sz w:val="22"/>
        </w:rPr>
        <w:t xml:space="preserve">(opt 1-1A) for advanced beam refinement/tracking. </w:t>
      </w:r>
    </w:p>
    <w:p w14:paraId="10781339" w14:textId="17EB0A28" w:rsidR="00940C24" w:rsidRDefault="00940C24" w:rsidP="00940C24">
      <w:pPr>
        <w:spacing w:after="0"/>
        <w:contextualSpacing/>
        <w:jc w:val="both"/>
        <w:rPr>
          <w:bCs/>
          <w:i/>
          <w:sz w:val="22"/>
        </w:rPr>
      </w:pPr>
      <w:r w:rsidRPr="00B91B7E">
        <w:rPr>
          <w:b/>
          <w:i/>
          <w:sz w:val="22"/>
        </w:rPr>
        <w:t xml:space="preserve">Proposal </w:t>
      </w:r>
      <w:r>
        <w:rPr>
          <w:b/>
          <w:i/>
          <w:sz w:val="22"/>
        </w:rPr>
        <w:t>2</w:t>
      </w:r>
      <w:r w:rsidRPr="00B91B7E">
        <w:rPr>
          <w:b/>
          <w:i/>
          <w:sz w:val="22"/>
        </w:rPr>
        <w:t>:</w:t>
      </w:r>
      <w:r w:rsidRPr="00B91B7E">
        <w:rPr>
          <w:bCs/>
          <w:i/>
          <w:sz w:val="22"/>
        </w:rPr>
        <w:t xml:space="preserve"> </w:t>
      </w:r>
      <w:r>
        <w:rPr>
          <w:bCs/>
          <w:i/>
          <w:sz w:val="22"/>
        </w:rPr>
        <w:t xml:space="preserve">For group 1, </w:t>
      </w:r>
      <w:r w:rsidRPr="00EA6FBD">
        <w:rPr>
          <w:bCs/>
          <w:i/>
          <w:sz w:val="22"/>
        </w:rPr>
        <w:t>UE-initiated beam selection/activation based on beam measurement</w:t>
      </w:r>
      <w:r>
        <w:rPr>
          <w:bCs/>
          <w:i/>
          <w:sz w:val="22"/>
        </w:rPr>
        <w:t xml:space="preserve"> can be considered if gNB beam group indication or activation is supported. </w:t>
      </w:r>
    </w:p>
    <w:p w14:paraId="7F1BD543" w14:textId="77777777" w:rsidR="00940C24" w:rsidRDefault="00940C24" w:rsidP="00940C24">
      <w:pPr>
        <w:spacing w:after="0"/>
        <w:contextualSpacing/>
        <w:jc w:val="both"/>
        <w:rPr>
          <w:bCs/>
          <w:i/>
          <w:sz w:val="22"/>
        </w:rPr>
      </w:pPr>
      <w:r w:rsidRPr="00B91B7E">
        <w:rPr>
          <w:b/>
          <w:i/>
          <w:sz w:val="22"/>
        </w:rPr>
        <w:t xml:space="preserve">Proposal </w:t>
      </w:r>
      <w:r>
        <w:rPr>
          <w:b/>
          <w:i/>
          <w:sz w:val="22"/>
        </w:rPr>
        <w:t>3</w:t>
      </w:r>
      <w:r w:rsidRPr="00B91B7E">
        <w:rPr>
          <w:b/>
          <w:i/>
          <w:sz w:val="22"/>
        </w:rPr>
        <w:t>:</w:t>
      </w:r>
      <w:r w:rsidRPr="00B91B7E">
        <w:rPr>
          <w:bCs/>
          <w:i/>
          <w:sz w:val="22"/>
        </w:rPr>
        <w:t xml:space="preserve"> </w:t>
      </w:r>
      <w:r>
        <w:rPr>
          <w:bCs/>
          <w:i/>
          <w:sz w:val="22"/>
        </w:rPr>
        <w:t xml:space="preserve">For group 2, it is preferred to discuss latency reduction of MAC CE related activation in RAN4. </w:t>
      </w:r>
    </w:p>
    <w:p w14:paraId="2EF16E29" w14:textId="0D5D8452" w:rsidR="00940C24" w:rsidRPr="00B91B7E" w:rsidRDefault="00940C24" w:rsidP="00940C24">
      <w:pPr>
        <w:spacing w:after="0"/>
        <w:contextualSpacing/>
        <w:jc w:val="both"/>
        <w:rPr>
          <w:bCs/>
          <w:i/>
          <w:sz w:val="22"/>
        </w:rPr>
      </w:pPr>
      <w:r w:rsidRPr="00B91B7E">
        <w:rPr>
          <w:b/>
          <w:i/>
          <w:sz w:val="22"/>
        </w:rPr>
        <w:t xml:space="preserve">Proposal </w:t>
      </w:r>
      <w:r>
        <w:rPr>
          <w:b/>
          <w:i/>
          <w:sz w:val="22"/>
        </w:rPr>
        <w:t>4</w:t>
      </w:r>
      <w:r w:rsidRPr="00B91B7E">
        <w:rPr>
          <w:b/>
          <w:i/>
          <w:sz w:val="22"/>
        </w:rPr>
        <w:t>:</w:t>
      </w:r>
      <w:r w:rsidRPr="00B91B7E">
        <w:rPr>
          <w:bCs/>
          <w:i/>
          <w:sz w:val="22"/>
        </w:rPr>
        <w:t xml:space="preserve"> </w:t>
      </w:r>
      <w:r>
        <w:rPr>
          <w:bCs/>
          <w:i/>
          <w:sz w:val="22"/>
        </w:rPr>
        <w:t>For group 2, replacing RRC-based with MAC CE (or DCI) based for DL QCL or UL information update (</w:t>
      </w:r>
      <w:proofErr w:type="spellStart"/>
      <w:r>
        <w:rPr>
          <w:bCs/>
          <w:i/>
          <w:sz w:val="22"/>
        </w:rPr>
        <w:t>Opt</w:t>
      </w:r>
      <w:proofErr w:type="spellEnd"/>
      <w:r>
        <w:rPr>
          <w:bCs/>
          <w:i/>
          <w:sz w:val="22"/>
        </w:rPr>
        <w:t xml:space="preserve"> 2-3) is supported. </w:t>
      </w:r>
    </w:p>
    <w:p w14:paraId="1A2C8208" w14:textId="3BF28C58" w:rsidR="005A6B80" w:rsidRDefault="005A6B80" w:rsidP="005A6B80">
      <w:pPr>
        <w:spacing w:after="0" w:line="276" w:lineRule="auto"/>
        <w:contextualSpacing/>
        <w:jc w:val="both"/>
        <w:rPr>
          <w:bCs/>
          <w:i/>
          <w:sz w:val="22"/>
        </w:rPr>
      </w:pPr>
      <w:r w:rsidRPr="00B91B7E">
        <w:rPr>
          <w:b/>
          <w:i/>
          <w:sz w:val="22"/>
        </w:rPr>
        <w:t xml:space="preserve">Proposal </w:t>
      </w:r>
      <w:r w:rsidR="00940C24">
        <w:rPr>
          <w:b/>
          <w:i/>
          <w:sz w:val="22"/>
        </w:rPr>
        <w:t>5</w:t>
      </w:r>
      <w:r w:rsidRPr="00B91B7E">
        <w:rPr>
          <w:b/>
          <w:i/>
          <w:sz w:val="22"/>
        </w:rPr>
        <w:t>:</w:t>
      </w:r>
      <w:r w:rsidRPr="00B91B7E">
        <w:rPr>
          <w:bCs/>
          <w:i/>
          <w:sz w:val="22"/>
        </w:rPr>
        <w:t xml:space="preserve"> </w:t>
      </w:r>
      <w:r>
        <w:rPr>
          <w:bCs/>
          <w:i/>
          <w:sz w:val="22"/>
        </w:rPr>
        <w:t>For separate UL beam indication, utilization of the existing UL DCI formats 0_1 and 0_2 is preferred.</w:t>
      </w:r>
    </w:p>
    <w:p w14:paraId="15B3564D" w14:textId="62FEEC40" w:rsidR="005A6B80" w:rsidRDefault="005A6B80" w:rsidP="005A6B80">
      <w:pPr>
        <w:spacing w:after="0" w:line="276" w:lineRule="auto"/>
        <w:contextualSpacing/>
        <w:jc w:val="both"/>
        <w:rPr>
          <w:bCs/>
          <w:i/>
          <w:sz w:val="22"/>
        </w:rPr>
      </w:pPr>
      <w:r w:rsidRPr="00B91B7E">
        <w:rPr>
          <w:b/>
          <w:i/>
          <w:sz w:val="22"/>
        </w:rPr>
        <w:t xml:space="preserve">Proposal </w:t>
      </w:r>
      <w:r w:rsidR="00940C24">
        <w:rPr>
          <w:b/>
          <w:i/>
          <w:sz w:val="22"/>
        </w:rPr>
        <w:t>6</w:t>
      </w:r>
      <w:r w:rsidRPr="00B91B7E">
        <w:rPr>
          <w:b/>
          <w:i/>
          <w:sz w:val="22"/>
        </w:rPr>
        <w:t>:</w:t>
      </w:r>
      <w:r w:rsidRPr="00B91B7E">
        <w:rPr>
          <w:bCs/>
          <w:i/>
          <w:sz w:val="22"/>
        </w:rPr>
        <w:t xml:space="preserve"> </w:t>
      </w:r>
      <w:r>
        <w:rPr>
          <w:bCs/>
          <w:i/>
          <w:sz w:val="22"/>
        </w:rPr>
        <w:t xml:space="preserve">For beam application time, </w:t>
      </w:r>
      <w:r w:rsidRPr="00545161">
        <w:rPr>
          <w:bCs/>
          <w:i/>
          <w:sz w:val="22"/>
        </w:rPr>
        <w:t xml:space="preserve">the first slot that is at least X </w:t>
      </w:r>
      <w:proofErr w:type="spellStart"/>
      <w:r w:rsidRPr="00545161">
        <w:rPr>
          <w:bCs/>
          <w:i/>
          <w:sz w:val="22"/>
        </w:rPr>
        <w:t>ms</w:t>
      </w:r>
      <w:proofErr w:type="spellEnd"/>
      <w:r w:rsidRPr="00545161">
        <w:rPr>
          <w:bCs/>
          <w:i/>
          <w:sz w:val="22"/>
        </w:rPr>
        <w:t xml:space="preserve"> or Y symbols after the acknowledgment of the joint or separate DL/UL beam indication</w:t>
      </w:r>
      <w:r>
        <w:rPr>
          <w:bCs/>
          <w:i/>
          <w:sz w:val="22"/>
        </w:rPr>
        <w:t xml:space="preserve"> (Alt 2) should be supported.</w:t>
      </w:r>
    </w:p>
    <w:p w14:paraId="383CD172" w14:textId="68BA3CBF" w:rsidR="005A6B80" w:rsidRPr="00B91B7E" w:rsidRDefault="005A6B80" w:rsidP="005A6B80">
      <w:pPr>
        <w:spacing w:after="0" w:line="276" w:lineRule="auto"/>
        <w:contextualSpacing/>
        <w:jc w:val="both"/>
        <w:rPr>
          <w:bCs/>
          <w:i/>
          <w:sz w:val="22"/>
        </w:rPr>
      </w:pPr>
      <w:r w:rsidRPr="00B91B7E">
        <w:rPr>
          <w:b/>
          <w:i/>
          <w:sz w:val="22"/>
        </w:rPr>
        <w:t xml:space="preserve">Proposal </w:t>
      </w:r>
      <w:r w:rsidR="00940C24">
        <w:rPr>
          <w:b/>
          <w:i/>
          <w:sz w:val="22"/>
        </w:rPr>
        <w:t>7</w:t>
      </w:r>
      <w:r w:rsidRPr="00B91B7E">
        <w:rPr>
          <w:b/>
          <w:i/>
          <w:sz w:val="22"/>
        </w:rPr>
        <w:t>:</w:t>
      </w:r>
      <w:r w:rsidRPr="00B91B7E">
        <w:rPr>
          <w:bCs/>
          <w:i/>
          <w:sz w:val="22"/>
        </w:rPr>
        <w:t xml:space="preserve"> DL TCI state based on SRS for beam measurement should be supported.</w:t>
      </w:r>
    </w:p>
    <w:p w14:paraId="1D02F216" w14:textId="4BB961FF" w:rsidR="005A6B80" w:rsidRPr="00B91B7E" w:rsidRDefault="005A6B80" w:rsidP="005A6B80">
      <w:pPr>
        <w:spacing w:after="0" w:line="276" w:lineRule="auto"/>
        <w:contextualSpacing/>
        <w:jc w:val="both"/>
        <w:rPr>
          <w:bCs/>
          <w:i/>
          <w:sz w:val="22"/>
        </w:rPr>
      </w:pPr>
      <w:r w:rsidRPr="00B91B7E">
        <w:rPr>
          <w:b/>
          <w:i/>
          <w:sz w:val="22"/>
        </w:rPr>
        <w:t xml:space="preserve">Proposal </w:t>
      </w:r>
      <w:r w:rsidR="00940C24">
        <w:rPr>
          <w:b/>
          <w:i/>
          <w:sz w:val="22"/>
        </w:rPr>
        <w:t>8</w:t>
      </w:r>
      <w:r w:rsidRPr="00B91B7E">
        <w:rPr>
          <w:b/>
          <w:i/>
          <w:sz w:val="22"/>
        </w:rPr>
        <w:t>:</w:t>
      </w:r>
      <w:r w:rsidRPr="00B91B7E">
        <w:rPr>
          <w:bCs/>
          <w:i/>
          <w:sz w:val="22"/>
        </w:rPr>
        <w:t xml:space="preserve"> At least pathloss RS, P0/alpha set and closed-loop index should be </w:t>
      </w:r>
      <w:r>
        <w:rPr>
          <w:bCs/>
          <w:i/>
          <w:sz w:val="22"/>
        </w:rPr>
        <w:t>supported as a component of</w:t>
      </w:r>
      <w:r w:rsidRPr="00B91B7E">
        <w:rPr>
          <w:bCs/>
          <w:i/>
          <w:sz w:val="22"/>
        </w:rPr>
        <w:t xml:space="preserve"> joint TCI. </w:t>
      </w:r>
    </w:p>
    <w:p w14:paraId="7C604E93" w14:textId="21F16215" w:rsidR="005A6B80" w:rsidRPr="00B91B7E" w:rsidRDefault="005A6B80" w:rsidP="005A6B80">
      <w:pPr>
        <w:spacing w:after="0" w:line="276" w:lineRule="auto"/>
        <w:contextualSpacing/>
        <w:jc w:val="both"/>
        <w:rPr>
          <w:bCs/>
          <w:i/>
          <w:sz w:val="22"/>
        </w:rPr>
      </w:pPr>
      <w:r w:rsidRPr="00B91B7E">
        <w:rPr>
          <w:b/>
          <w:i/>
          <w:sz w:val="22"/>
        </w:rPr>
        <w:t xml:space="preserve">Proposal </w:t>
      </w:r>
      <w:r w:rsidR="00940C24">
        <w:rPr>
          <w:b/>
          <w:i/>
          <w:sz w:val="22"/>
        </w:rPr>
        <w:t>9</w:t>
      </w:r>
      <w:r w:rsidRPr="00B91B7E">
        <w:rPr>
          <w:b/>
          <w:i/>
          <w:sz w:val="22"/>
        </w:rPr>
        <w:t xml:space="preserve">: </w:t>
      </w:r>
      <w:r w:rsidRPr="00B91B7E">
        <w:rPr>
          <w:bCs/>
          <w:i/>
          <w:sz w:val="22"/>
        </w:rPr>
        <w:t xml:space="preserve">SSB based beam measurement for inter-cell operation </w:t>
      </w:r>
      <w:r w:rsidR="001C6EDA">
        <w:rPr>
          <w:bCs/>
          <w:i/>
          <w:sz w:val="22"/>
        </w:rPr>
        <w:t xml:space="preserve">by supporting a physical cell ID or a flag </w:t>
      </w:r>
      <w:r w:rsidRPr="00B91B7E">
        <w:rPr>
          <w:bCs/>
          <w:i/>
          <w:sz w:val="22"/>
        </w:rPr>
        <w:t xml:space="preserve">should be </w:t>
      </w:r>
      <w:r w:rsidR="001C6EDA">
        <w:rPr>
          <w:bCs/>
          <w:i/>
          <w:sz w:val="22"/>
        </w:rPr>
        <w:t>supported</w:t>
      </w:r>
      <w:r w:rsidRPr="00B91B7E">
        <w:rPr>
          <w:bCs/>
          <w:i/>
          <w:sz w:val="22"/>
        </w:rPr>
        <w:t>.</w:t>
      </w:r>
    </w:p>
    <w:p w14:paraId="5533AC00" w14:textId="676C2638" w:rsidR="005A6B80" w:rsidRPr="00B91B7E" w:rsidRDefault="005A6B80" w:rsidP="005A6B80">
      <w:pPr>
        <w:spacing w:after="0" w:line="276" w:lineRule="auto"/>
        <w:contextualSpacing/>
        <w:jc w:val="both"/>
        <w:rPr>
          <w:bCs/>
          <w:i/>
          <w:sz w:val="22"/>
        </w:rPr>
      </w:pPr>
      <w:r w:rsidRPr="00B91B7E">
        <w:rPr>
          <w:b/>
          <w:i/>
          <w:sz w:val="22"/>
        </w:rPr>
        <w:t xml:space="preserve">Proposal </w:t>
      </w:r>
      <w:r w:rsidR="00940C24">
        <w:rPr>
          <w:b/>
          <w:i/>
          <w:sz w:val="22"/>
        </w:rPr>
        <w:t>1</w:t>
      </w:r>
      <w:r w:rsidR="00D826FE">
        <w:rPr>
          <w:b/>
          <w:i/>
          <w:sz w:val="22"/>
        </w:rPr>
        <w:t>0</w:t>
      </w:r>
      <w:r w:rsidRPr="00B91B7E">
        <w:rPr>
          <w:b/>
          <w:i/>
          <w:sz w:val="22"/>
        </w:rPr>
        <w:t>:</w:t>
      </w:r>
      <w:r w:rsidRPr="00B91B7E">
        <w:rPr>
          <w:bCs/>
          <w:i/>
          <w:sz w:val="22"/>
        </w:rPr>
        <w:t xml:space="preserve"> Efficient beam failure recovery operation for inter-cell operation should be supported.</w:t>
      </w:r>
    </w:p>
    <w:p w14:paraId="3E5A170C" w14:textId="3B0323A3" w:rsidR="005A6B80" w:rsidRPr="00B91B7E" w:rsidRDefault="005A6B80" w:rsidP="005A6B80">
      <w:pPr>
        <w:spacing w:after="0" w:line="276" w:lineRule="auto"/>
        <w:contextualSpacing/>
        <w:jc w:val="both"/>
        <w:rPr>
          <w:bCs/>
          <w:i/>
          <w:sz w:val="22"/>
        </w:rPr>
      </w:pPr>
      <w:r w:rsidRPr="00B91B7E">
        <w:rPr>
          <w:b/>
          <w:i/>
          <w:sz w:val="22"/>
        </w:rPr>
        <w:lastRenderedPageBreak/>
        <w:t xml:space="preserve">Proposal </w:t>
      </w:r>
      <w:r w:rsidR="00940C24">
        <w:rPr>
          <w:b/>
          <w:i/>
          <w:sz w:val="22"/>
        </w:rPr>
        <w:t>1</w:t>
      </w:r>
      <w:r w:rsidR="00D826FE">
        <w:rPr>
          <w:b/>
          <w:i/>
          <w:sz w:val="22"/>
        </w:rPr>
        <w:t>1</w:t>
      </w:r>
      <w:r w:rsidRPr="00B91B7E">
        <w:rPr>
          <w:b/>
          <w:i/>
          <w:sz w:val="22"/>
        </w:rPr>
        <w:t>:</w:t>
      </w:r>
      <w:r w:rsidRPr="00B91B7E">
        <w:rPr>
          <w:bCs/>
          <w:i/>
          <w:sz w:val="22"/>
        </w:rPr>
        <w:t xml:space="preserve"> </w:t>
      </w:r>
      <w:r>
        <w:rPr>
          <w:bCs/>
          <w:i/>
          <w:sz w:val="22"/>
        </w:rPr>
        <w:t>Introduce panel ID in a CSI-RS resource</w:t>
      </w:r>
      <w:r w:rsidR="00117514">
        <w:rPr>
          <w:bCs/>
          <w:i/>
          <w:sz w:val="22"/>
        </w:rPr>
        <w:t xml:space="preserve"> for CSI reporting based on UE-initiated UL panel selection/activation</w:t>
      </w:r>
      <w:r w:rsidRPr="00B91B7E">
        <w:rPr>
          <w:bCs/>
          <w:i/>
          <w:sz w:val="22"/>
        </w:rPr>
        <w:t>.</w:t>
      </w:r>
    </w:p>
    <w:p w14:paraId="218FC7D0" w14:textId="027AF045" w:rsidR="005A6B80" w:rsidRPr="00987455" w:rsidRDefault="005A6B80" w:rsidP="005A6B80">
      <w:pPr>
        <w:spacing w:after="0" w:line="276" w:lineRule="auto"/>
        <w:contextualSpacing/>
        <w:jc w:val="both"/>
        <w:rPr>
          <w:bCs/>
          <w:i/>
          <w:sz w:val="22"/>
        </w:rPr>
      </w:pPr>
      <w:r w:rsidRPr="00987455">
        <w:rPr>
          <w:b/>
          <w:i/>
          <w:sz w:val="22"/>
        </w:rPr>
        <w:t>Proposal</w:t>
      </w:r>
      <w:r>
        <w:rPr>
          <w:b/>
          <w:i/>
          <w:sz w:val="22"/>
        </w:rPr>
        <w:t xml:space="preserve"> </w:t>
      </w:r>
      <w:r w:rsidRPr="00987455">
        <w:rPr>
          <w:b/>
          <w:i/>
          <w:sz w:val="22"/>
        </w:rPr>
        <w:t>1</w:t>
      </w:r>
      <w:r w:rsidR="00D826FE">
        <w:rPr>
          <w:b/>
          <w:i/>
          <w:sz w:val="22"/>
        </w:rPr>
        <w:t>2</w:t>
      </w:r>
      <w:r w:rsidRPr="00987455">
        <w:rPr>
          <w:b/>
          <w:i/>
          <w:sz w:val="22"/>
        </w:rPr>
        <w:t xml:space="preserve">: </w:t>
      </w:r>
      <w:r w:rsidRPr="00987455">
        <w:rPr>
          <w:bCs/>
          <w:i/>
          <w:sz w:val="22"/>
        </w:rPr>
        <w:t>Introduce NW-initiated panel selection/activation in addition to UE-initiated panel selection/activation.</w:t>
      </w:r>
    </w:p>
    <w:p w14:paraId="57252FCC" w14:textId="4160488E" w:rsidR="000F2775" w:rsidRPr="00B91B7E" w:rsidRDefault="005A6B80" w:rsidP="000F2775">
      <w:pPr>
        <w:spacing w:after="0"/>
        <w:contextualSpacing/>
        <w:jc w:val="both"/>
        <w:rPr>
          <w:bCs/>
          <w:i/>
          <w:sz w:val="22"/>
        </w:rPr>
      </w:pPr>
      <w:r w:rsidRPr="00B91B7E">
        <w:rPr>
          <w:b/>
          <w:i/>
          <w:sz w:val="22"/>
        </w:rPr>
        <w:t>Proposal 1</w:t>
      </w:r>
      <w:r w:rsidR="00D826FE">
        <w:rPr>
          <w:b/>
          <w:i/>
          <w:sz w:val="22"/>
        </w:rPr>
        <w:t>3</w:t>
      </w:r>
      <w:r w:rsidRPr="00B91B7E">
        <w:rPr>
          <w:b/>
          <w:i/>
          <w:sz w:val="22"/>
        </w:rPr>
        <w:t xml:space="preserve">: </w:t>
      </w:r>
      <w:r>
        <w:rPr>
          <w:bCs/>
          <w:i/>
          <w:sz w:val="22"/>
        </w:rPr>
        <w:t xml:space="preserve">Introduce </w:t>
      </w:r>
      <w:r w:rsidR="000F2775">
        <w:rPr>
          <w:bCs/>
          <w:i/>
          <w:sz w:val="22"/>
        </w:rPr>
        <w:t xml:space="preserve">reporting of </w:t>
      </w:r>
      <w:r>
        <w:rPr>
          <w:bCs/>
          <w:i/>
          <w:sz w:val="22"/>
        </w:rPr>
        <w:t xml:space="preserve">SSBRI(s)/CRI(s) </w:t>
      </w:r>
      <w:r w:rsidR="000F2775">
        <w:rPr>
          <w:bCs/>
          <w:i/>
          <w:sz w:val="22"/>
        </w:rPr>
        <w:t>to indicate gNB beam(s) with an association with a specific panel (e.g., TCI state group ID or panel ID).</w:t>
      </w:r>
    </w:p>
    <w:p w14:paraId="1CED2690" w14:textId="25CC3FFD" w:rsidR="000F2775" w:rsidRPr="00B91B7E" w:rsidRDefault="000F2775" w:rsidP="000F2775">
      <w:pPr>
        <w:spacing w:after="0"/>
        <w:contextualSpacing/>
        <w:jc w:val="both"/>
        <w:rPr>
          <w:bCs/>
          <w:i/>
          <w:sz w:val="22"/>
        </w:rPr>
      </w:pPr>
      <w:r w:rsidRPr="00B91B7E">
        <w:rPr>
          <w:b/>
          <w:i/>
          <w:sz w:val="22"/>
        </w:rPr>
        <w:t>Proposal 1</w:t>
      </w:r>
      <w:r w:rsidR="00D826FE">
        <w:rPr>
          <w:b/>
          <w:i/>
          <w:sz w:val="22"/>
        </w:rPr>
        <w:t>4</w:t>
      </w:r>
      <w:r w:rsidRPr="00B91B7E">
        <w:rPr>
          <w:b/>
          <w:i/>
          <w:sz w:val="22"/>
        </w:rPr>
        <w:t xml:space="preserve">: </w:t>
      </w:r>
      <w:r>
        <w:rPr>
          <w:bCs/>
          <w:i/>
          <w:sz w:val="22"/>
        </w:rPr>
        <w:t xml:space="preserve">Introduce a TCI state </w:t>
      </w:r>
      <w:proofErr w:type="gramStart"/>
      <w:r>
        <w:rPr>
          <w:bCs/>
          <w:i/>
          <w:sz w:val="22"/>
        </w:rPr>
        <w:t>group based</w:t>
      </w:r>
      <w:proofErr w:type="gramEnd"/>
      <w:r>
        <w:rPr>
          <w:bCs/>
          <w:i/>
          <w:sz w:val="22"/>
        </w:rPr>
        <w:t xml:space="preserve"> indication and UE-centric determination of a TCI state in the indicated TCI state group</w:t>
      </w:r>
    </w:p>
    <w:p w14:paraId="69B7F3AC" w14:textId="27BF9392" w:rsidR="005A6B80" w:rsidRPr="00B91B7E" w:rsidRDefault="005A6B80" w:rsidP="002419AB">
      <w:pPr>
        <w:spacing w:after="120" w:line="276" w:lineRule="auto"/>
        <w:contextualSpacing/>
        <w:jc w:val="both"/>
        <w:rPr>
          <w:bCs/>
          <w:i/>
          <w:sz w:val="22"/>
        </w:rPr>
      </w:pPr>
      <w:r w:rsidRPr="00B91B7E">
        <w:rPr>
          <w:b/>
          <w:i/>
          <w:sz w:val="22"/>
        </w:rPr>
        <w:t>Proposal 1</w:t>
      </w:r>
      <w:r w:rsidR="00D826FE">
        <w:rPr>
          <w:b/>
          <w:i/>
          <w:sz w:val="22"/>
        </w:rPr>
        <w:t>5</w:t>
      </w:r>
      <w:r w:rsidRPr="00B91B7E">
        <w:rPr>
          <w:b/>
          <w:i/>
          <w:sz w:val="22"/>
        </w:rPr>
        <w:t xml:space="preserve">: </w:t>
      </w:r>
      <w:r w:rsidRPr="00B91B7E">
        <w:rPr>
          <w:bCs/>
          <w:i/>
          <w:sz w:val="22"/>
        </w:rPr>
        <w:t xml:space="preserve">Consider gNB confirmation mechanism to align beam information between UE and gNB. </w:t>
      </w:r>
    </w:p>
    <w:p w14:paraId="32220EEF" w14:textId="77777777" w:rsidR="00C4142E" w:rsidRPr="00B91B7E" w:rsidRDefault="00C4142E" w:rsidP="00C06D45">
      <w:pPr>
        <w:pStyle w:val="Heading1"/>
        <w:numPr>
          <w:ilvl w:val="0"/>
          <w:numId w:val="4"/>
        </w:numPr>
        <w:spacing w:before="0" w:after="120" w:line="276" w:lineRule="auto"/>
        <w:contextualSpacing/>
        <w:jc w:val="both"/>
        <w:rPr>
          <w:rFonts w:ascii="Times New Roman" w:hAnsi="Times New Roman"/>
          <w:smallCaps/>
          <w:lang w:val="en-US"/>
        </w:rPr>
      </w:pPr>
      <w:r w:rsidRPr="00B91B7E">
        <w:rPr>
          <w:rFonts w:ascii="Times New Roman" w:hAnsi="Times New Roman"/>
          <w:smallCaps/>
          <w:lang w:val="en-US"/>
        </w:rPr>
        <w:t>References</w:t>
      </w:r>
    </w:p>
    <w:p w14:paraId="6D09844A" w14:textId="50724168" w:rsidR="00F203B2" w:rsidRPr="00F203B2" w:rsidRDefault="004B58CA" w:rsidP="009B4198">
      <w:pPr>
        <w:pStyle w:val="BodyText"/>
        <w:numPr>
          <w:ilvl w:val="0"/>
          <w:numId w:val="11"/>
        </w:numPr>
        <w:overflowPunct/>
        <w:autoSpaceDE/>
        <w:autoSpaceDN/>
        <w:adjustRightInd/>
        <w:spacing w:after="0"/>
        <w:contextualSpacing/>
        <w:textAlignment w:val="auto"/>
        <w:rPr>
          <w:rFonts w:ascii="Times New Roman" w:hAnsi="Times New Roman"/>
          <w:sz w:val="22"/>
        </w:rPr>
      </w:pPr>
      <w:r w:rsidRPr="006972B2">
        <w:rPr>
          <w:rFonts w:ascii="Times New Roman" w:hAnsi="Times New Roman"/>
          <w:sz w:val="22"/>
          <w:szCs w:val="20"/>
        </w:rPr>
        <w:t>“Final Report of 3GPP TSG RAN WG1 #10</w:t>
      </w:r>
      <w:r w:rsidR="001E3F7F">
        <w:rPr>
          <w:rFonts w:ascii="Times New Roman" w:hAnsi="Times New Roman"/>
          <w:sz w:val="22"/>
          <w:szCs w:val="20"/>
        </w:rPr>
        <w:t>4</w:t>
      </w:r>
      <w:r w:rsidR="00F203B2">
        <w:rPr>
          <w:rFonts w:ascii="Times New Roman" w:hAnsi="Times New Roman"/>
          <w:sz w:val="22"/>
          <w:szCs w:val="20"/>
        </w:rPr>
        <w:t>b</w:t>
      </w:r>
      <w:r w:rsidRPr="006972B2">
        <w:rPr>
          <w:rFonts w:ascii="Times New Roman" w:hAnsi="Times New Roman"/>
          <w:sz w:val="22"/>
          <w:szCs w:val="20"/>
        </w:rPr>
        <w:t>-e”, 3GPP RAN1 Meeting #</w:t>
      </w:r>
      <w:r w:rsidR="00D740F8" w:rsidRPr="006972B2">
        <w:rPr>
          <w:rFonts w:ascii="Times New Roman" w:hAnsi="Times New Roman"/>
          <w:sz w:val="22"/>
          <w:szCs w:val="20"/>
        </w:rPr>
        <w:t>10</w:t>
      </w:r>
      <w:r w:rsidR="00D740F8">
        <w:rPr>
          <w:rFonts w:ascii="Times New Roman" w:hAnsi="Times New Roman"/>
          <w:sz w:val="22"/>
          <w:szCs w:val="20"/>
        </w:rPr>
        <w:t>4b</w:t>
      </w:r>
      <w:r w:rsidRPr="006972B2">
        <w:rPr>
          <w:rFonts w:ascii="Times New Roman" w:hAnsi="Times New Roman"/>
          <w:sz w:val="22"/>
          <w:szCs w:val="20"/>
        </w:rPr>
        <w:t xml:space="preserve">-e, e-Meeting, </w:t>
      </w:r>
      <w:r w:rsidR="00D740F8">
        <w:rPr>
          <w:rFonts w:ascii="Times New Roman" w:hAnsi="Times New Roman"/>
          <w:sz w:val="22"/>
          <w:szCs w:val="20"/>
        </w:rPr>
        <w:t>April</w:t>
      </w:r>
      <w:r w:rsidR="00D740F8" w:rsidRPr="006972B2">
        <w:rPr>
          <w:rFonts w:ascii="Times New Roman" w:hAnsi="Times New Roman"/>
          <w:sz w:val="22"/>
          <w:szCs w:val="20"/>
        </w:rPr>
        <w:t xml:space="preserve"> </w:t>
      </w:r>
      <w:r w:rsidR="00D740F8">
        <w:rPr>
          <w:rFonts w:ascii="Times New Roman" w:hAnsi="Times New Roman"/>
          <w:sz w:val="22"/>
          <w:szCs w:val="20"/>
        </w:rPr>
        <w:t>12</w:t>
      </w:r>
      <w:r w:rsidR="00D740F8" w:rsidRPr="006972B2">
        <w:rPr>
          <w:rFonts w:ascii="Times New Roman" w:hAnsi="Times New Roman"/>
          <w:sz w:val="22"/>
          <w:szCs w:val="20"/>
          <w:vertAlign w:val="superscript"/>
        </w:rPr>
        <w:t>th</w:t>
      </w:r>
      <w:r w:rsidR="00D740F8" w:rsidRPr="006972B2">
        <w:rPr>
          <w:rFonts w:ascii="Times New Roman" w:hAnsi="Times New Roman"/>
          <w:sz w:val="22"/>
          <w:szCs w:val="20"/>
        </w:rPr>
        <w:t xml:space="preserve"> </w:t>
      </w:r>
      <w:r w:rsidRPr="006972B2">
        <w:rPr>
          <w:rFonts w:ascii="Times New Roman" w:hAnsi="Times New Roman"/>
          <w:sz w:val="22"/>
          <w:szCs w:val="20"/>
        </w:rPr>
        <w:t xml:space="preserve">– </w:t>
      </w:r>
      <w:r w:rsidR="00D740F8">
        <w:rPr>
          <w:rFonts w:ascii="Times New Roman" w:hAnsi="Times New Roman"/>
          <w:sz w:val="22"/>
          <w:szCs w:val="20"/>
        </w:rPr>
        <w:t>20</w:t>
      </w:r>
      <w:r w:rsidRPr="006972B2">
        <w:rPr>
          <w:rFonts w:ascii="Times New Roman" w:hAnsi="Times New Roman"/>
          <w:sz w:val="22"/>
          <w:szCs w:val="20"/>
          <w:vertAlign w:val="superscript"/>
        </w:rPr>
        <w:t>th</w:t>
      </w:r>
      <w:r w:rsidR="00662D8F" w:rsidRPr="006972B2">
        <w:rPr>
          <w:rFonts w:ascii="Times New Roman" w:hAnsi="Times New Roman"/>
          <w:sz w:val="22"/>
          <w:szCs w:val="20"/>
        </w:rPr>
        <w:t>,</w:t>
      </w:r>
      <w:r w:rsidRPr="006972B2">
        <w:rPr>
          <w:rFonts w:ascii="Times New Roman" w:hAnsi="Times New Roman"/>
          <w:sz w:val="22"/>
          <w:szCs w:val="20"/>
        </w:rPr>
        <w:t xml:space="preserve"> 202</w:t>
      </w:r>
      <w:r w:rsidR="00D740F8">
        <w:rPr>
          <w:rFonts w:ascii="Times New Roman" w:hAnsi="Times New Roman"/>
          <w:sz w:val="22"/>
          <w:szCs w:val="20"/>
        </w:rPr>
        <w:t>1</w:t>
      </w:r>
    </w:p>
    <w:p w14:paraId="5FDEBD73" w14:textId="4A442126" w:rsidR="00234B99" w:rsidRPr="00F203B2" w:rsidRDefault="00F203B2" w:rsidP="00F203B2">
      <w:pPr>
        <w:pStyle w:val="BodyText"/>
        <w:numPr>
          <w:ilvl w:val="0"/>
          <w:numId w:val="11"/>
        </w:numPr>
        <w:overflowPunct/>
        <w:autoSpaceDE/>
        <w:autoSpaceDN/>
        <w:adjustRightInd/>
        <w:spacing w:after="0"/>
        <w:contextualSpacing/>
        <w:textAlignment w:val="auto"/>
        <w:rPr>
          <w:rFonts w:ascii="Times New Roman" w:hAnsi="Times New Roman"/>
          <w:sz w:val="22"/>
        </w:rPr>
      </w:pPr>
      <w:r w:rsidRPr="00F203B2">
        <w:rPr>
          <w:rFonts w:ascii="Times New Roman" w:hAnsi="Times New Roman"/>
          <w:sz w:val="22"/>
          <w:szCs w:val="20"/>
        </w:rPr>
        <w:t xml:space="preserve">“Final Report of 3GPP TSG RAN WG1 #104-e”, 3GPP RAN1 Meeting #103-e, e-Meeting, </w:t>
      </w:r>
      <w:r>
        <w:rPr>
          <w:rFonts w:ascii="Times New Roman" w:hAnsi="Times New Roman"/>
          <w:sz w:val="22"/>
          <w:szCs w:val="20"/>
        </w:rPr>
        <w:t>January</w:t>
      </w:r>
      <w:r w:rsidRPr="00F203B2">
        <w:rPr>
          <w:rFonts w:ascii="Times New Roman" w:hAnsi="Times New Roman"/>
          <w:sz w:val="22"/>
          <w:szCs w:val="20"/>
        </w:rPr>
        <w:t xml:space="preserve"> 2</w:t>
      </w:r>
      <w:r>
        <w:rPr>
          <w:rFonts w:ascii="Times New Roman" w:hAnsi="Times New Roman"/>
          <w:sz w:val="22"/>
          <w:szCs w:val="20"/>
        </w:rPr>
        <w:t>5</w:t>
      </w:r>
      <w:r w:rsidRPr="00F203B2">
        <w:rPr>
          <w:rFonts w:ascii="Times New Roman" w:hAnsi="Times New Roman"/>
          <w:sz w:val="22"/>
          <w:szCs w:val="20"/>
          <w:vertAlign w:val="superscript"/>
        </w:rPr>
        <w:t>th</w:t>
      </w:r>
      <w:r w:rsidRPr="00F203B2">
        <w:rPr>
          <w:rFonts w:ascii="Times New Roman" w:hAnsi="Times New Roman"/>
          <w:sz w:val="22"/>
          <w:szCs w:val="20"/>
        </w:rPr>
        <w:t xml:space="preserve"> – </w:t>
      </w:r>
      <w:r>
        <w:rPr>
          <w:rFonts w:ascii="Times New Roman" w:hAnsi="Times New Roman"/>
          <w:sz w:val="22"/>
          <w:szCs w:val="20"/>
        </w:rPr>
        <w:t>February</w:t>
      </w:r>
      <w:r w:rsidRPr="00F203B2">
        <w:rPr>
          <w:rFonts w:ascii="Times New Roman" w:hAnsi="Times New Roman"/>
          <w:sz w:val="22"/>
          <w:szCs w:val="20"/>
        </w:rPr>
        <w:t xml:space="preserve"> </w:t>
      </w:r>
      <w:r>
        <w:rPr>
          <w:rFonts w:ascii="Times New Roman" w:hAnsi="Times New Roman"/>
          <w:sz w:val="22"/>
          <w:szCs w:val="20"/>
        </w:rPr>
        <w:t>5</w:t>
      </w:r>
      <w:r w:rsidRPr="00F203B2">
        <w:rPr>
          <w:rFonts w:ascii="Times New Roman" w:hAnsi="Times New Roman"/>
          <w:sz w:val="22"/>
          <w:szCs w:val="20"/>
          <w:vertAlign w:val="superscript"/>
        </w:rPr>
        <w:t>th</w:t>
      </w:r>
      <w:r w:rsidRPr="00F203B2">
        <w:rPr>
          <w:rFonts w:ascii="Times New Roman" w:hAnsi="Times New Roman"/>
          <w:sz w:val="22"/>
          <w:szCs w:val="20"/>
        </w:rPr>
        <w:t>, 202</w:t>
      </w:r>
      <w:r>
        <w:rPr>
          <w:rFonts w:ascii="Times New Roman" w:hAnsi="Times New Roman"/>
          <w:sz w:val="22"/>
          <w:szCs w:val="20"/>
        </w:rPr>
        <w:t>1</w:t>
      </w:r>
      <w:r w:rsidRPr="00F203B2">
        <w:rPr>
          <w:rFonts w:ascii="Times New Roman" w:hAnsi="Times New Roman"/>
          <w:sz w:val="22"/>
        </w:rPr>
        <w:t>.</w:t>
      </w:r>
    </w:p>
    <w:p w14:paraId="25A5ACF5" w14:textId="3CC710E9" w:rsidR="000E63A0" w:rsidRPr="00B91B7E" w:rsidRDefault="000E63A0" w:rsidP="000E63A0">
      <w:pPr>
        <w:pStyle w:val="Reference"/>
        <w:overflowPunct/>
        <w:autoSpaceDE/>
        <w:spacing w:after="0"/>
        <w:contextualSpacing/>
        <w:jc w:val="both"/>
        <w:textAlignment w:val="auto"/>
      </w:pPr>
    </w:p>
    <w:p w14:paraId="5FE8F131" w14:textId="77777777" w:rsidR="000E63A0" w:rsidRPr="00B91B7E" w:rsidRDefault="000E63A0" w:rsidP="002F0CAC">
      <w:pPr>
        <w:pStyle w:val="Reference"/>
        <w:overflowPunct/>
        <w:autoSpaceDE/>
        <w:spacing w:after="0"/>
        <w:contextualSpacing/>
        <w:jc w:val="both"/>
        <w:textAlignment w:val="auto"/>
      </w:pPr>
    </w:p>
    <w:sectPr w:rsidR="000E63A0" w:rsidRPr="00B91B7E"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90E4F" w14:textId="77777777" w:rsidR="00486227" w:rsidRDefault="00486227">
      <w:r>
        <w:separator/>
      </w:r>
    </w:p>
  </w:endnote>
  <w:endnote w:type="continuationSeparator" w:id="0">
    <w:p w14:paraId="3EB4497B" w14:textId="77777777" w:rsidR="00486227" w:rsidRDefault="0048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5E15A4" w:rsidRDefault="005E15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5E15A4" w:rsidRDefault="005E15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5E15A4" w:rsidRDefault="005E15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FB638" w14:textId="77777777" w:rsidR="00486227" w:rsidRDefault="00486227">
      <w:r>
        <w:separator/>
      </w:r>
    </w:p>
  </w:footnote>
  <w:footnote w:type="continuationSeparator" w:id="0">
    <w:p w14:paraId="7E5A68D1" w14:textId="77777777" w:rsidR="00486227" w:rsidRDefault="00486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5E15A4" w:rsidRDefault="005E15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3"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B27056"/>
    <w:multiLevelType w:val="hybridMultilevel"/>
    <w:tmpl w:val="2092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E6069"/>
    <w:multiLevelType w:val="hybridMultilevel"/>
    <w:tmpl w:val="694E4C58"/>
    <w:lvl w:ilvl="0" w:tplc="04090001">
      <w:start w:val="1"/>
      <w:numFmt w:val="bullet"/>
      <w:lvlText w:val=""/>
      <w:lvlJc w:val="left"/>
      <w:pPr>
        <w:ind w:left="760" w:hanging="360"/>
      </w:pPr>
      <w:rPr>
        <w:rFonts w:ascii="Symbol" w:hAnsi="Symbol" w:hint="default"/>
        <w:b/>
        <w:color w:val="auto"/>
        <w:sz w:val="22"/>
      </w:rPr>
    </w:lvl>
    <w:lvl w:ilvl="1" w:tplc="2EC25788">
      <w:start w:val="6"/>
      <w:numFmt w:val="bullet"/>
      <w:lvlText w:val="-"/>
      <w:lvlJc w:val="left"/>
      <w:pPr>
        <w:ind w:left="1200" w:hanging="400"/>
      </w:pPr>
      <w:rPr>
        <w:rFonts w:ascii="Arial" w:eastAsia="SimSun" w:hAnsi="Arial" w:cs="Aria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2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6"/>
  </w:num>
  <w:num w:numId="7">
    <w:abstractNumId w:val="9"/>
    <w:lvlOverride w:ilvl="0">
      <w:startOverride w:val="1"/>
    </w:lvlOverride>
  </w:num>
  <w:num w:numId="8">
    <w:abstractNumId w:val="4"/>
  </w:num>
  <w:num w:numId="9">
    <w:abstractNumId w:val="19"/>
  </w:num>
  <w:num w:numId="10">
    <w:abstractNumId w:val="25"/>
  </w:num>
  <w:num w:numId="11">
    <w:abstractNumId w:val="5"/>
  </w:num>
  <w:num w:numId="12">
    <w:abstractNumId w:val="18"/>
  </w:num>
  <w:num w:numId="13">
    <w:abstractNumId w:val="22"/>
  </w:num>
  <w:num w:numId="14">
    <w:abstractNumId w:val="10"/>
    <w:lvlOverride w:ilvl="0"/>
    <w:lvlOverride w:ilvl="1">
      <w:startOverride w:val="1"/>
    </w:lvlOverride>
    <w:lvlOverride w:ilvl="2"/>
    <w:lvlOverride w:ilvl="3"/>
    <w:lvlOverride w:ilvl="4"/>
    <w:lvlOverride w:ilvl="5"/>
    <w:lvlOverride w:ilvl="6"/>
    <w:lvlOverride w:ilvl="7"/>
    <w:lvlOverride w:ilvl="8"/>
  </w:num>
  <w:num w:numId="15">
    <w:abstractNumId w:val="17"/>
  </w:num>
  <w:num w:numId="16">
    <w:abstractNumId w:val="7"/>
  </w:num>
  <w:num w:numId="17">
    <w:abstractNumId w:val="2"/>
  </w:num>
  <w:num w:numId="18">
    <w:abstractNumId w:val="14"/>
  </w:num>
  <w:num w:numId="19">
    <w:abstractNumId w:val="15"/>
  </w:num>
  <w:num w:numId="20">
    <w:abstractNumId w:val="8"/>
  </w:num>
  <w:num w:numId="21">
    <w:abstractNumId w:val="13"/>
  </w:num>
  <w:num w:numId="22">
    <w:abstractNumId w:val="23"/>
  </w:num>
  <w:num w:numId="23">
    <w:abstractNumId w:val="20"/>
  </w:num>
  <w:num w:numId="24">
    <w:abstractNumId w:val="21"/>
  </w:num>
  <w:num w:numId="25">
    <w:abstractNumId w:val="8"/>
  </w:num>
  <w:num w:numId="26">
    <w:abstractNumId w:val="12"/>
  </w:num>
  <w:num w:numId="2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D5B"/>
    <w:rsid w:val="00006E62"/>
    <w:rsid w:val="00007207"/>
    <w:rsid w:val="000072BD"/>
    <w:rsid w:val="00007500"/>
    <w:rsid w:val="00007605"/>
    <w:rsid w:val="000077B5"/>
    <w:rsid w:val="0000792C"/>
    <w:rsid w:val="00007CEF"/>
    <w:rsid w:val="0001004F"/>
    <w:rsid w:val="000101EF"/>
    <w:rsid w:val="00010AF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B9"/>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99F"/>
    <w:rsid w:val="00031ECE"/>
    <w:rsid w:val="00031EDD"/>
    <w:rsid w:val="00032043"/>
    <w:rsid w:val="000321DC"/>
    <w:rsid w:val="00032449"/>
    <w:rsid w:val="00032A64"/>
    <w:rsid w:val="000334D2"/>
    <w:rsid w:val="00033834"/>
    <w:rsid w:val="00033A55"/>
    <w:rsid w:val="00033AE8"/>
    <w:rsid w:val="00033E5C"/>
    <w:rsid w:val="00033EC5"/>
    <w:rsid w:val="000347CA"/>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3E50"/>
    <w:rsid w:val="0005456E"/>
    <w:rsid w:val="0005468A"/>
    <w:rsid w:val="00054ACE"/>
    <w:rsid w:val="00054DAB"/>
    <w:rsid w:val="00054EC3"/>
    <w:rsid w:val="0005502D"/>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599"/>
    <w:rsid w:val="00060873"/>
    <w:rsid w:val="00060FDB"/>
    <w:rsid w:val="000612C5"/>
    <w:rsid w:val="00061336"/>
    <w:rsid w:val="00061985"/>
    <w:rsid w:val="00061E26"/>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0E"/>
    <w:rsid w:val="000839CE"/>
    <w:rsid w:val="00083E97"/>
    <w:rsid w:val="00083EBD"/>
    <w:rsid w:val="00084255"/>
    <w:rsid w:val="00085201"/>
    <w:rsid w:val="00085211"/>
    <w:rsid w:val="00085239"/>
    <w:rsid w:val="0008579B"/>
    <w:rsid w:val="000862BA"/>
    <w:rsid w:val="00086A02"/>
    <w:rsid w:val="00086B50"/>
    <w:rsid w:val="00086C4D"/>
    <w:rsid w:val="00086CF2"/>
    <w:rsid w:val="00086DA1"/>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D70"/>
    <w:rsid w:val="000A310F"/>
    <w:rsid w:val="000A336F"/>
    <w:rsid w:val="000A34D8"/>
    <w:rsid w:val="000A3561"/>
    <w:rsid w:val="000A394C"/>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4E6"/>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4C"/>
    <w:rsid w:val="000B76BB"/>
    <w:rsid w:val="000B7D5E"/>
    <w:rsid w:val="000C0061"/>
    <w:rsid w:val="000C133A"/>
    <w:rsid w:val="000C143C"/>
    <w:rsid w:val="000C16BB"/>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1E36"/>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83C"/>
    <w:rsid w:val="000D59D6"/>
    <w:rsid w:val="000D5A91"/>
    <w:rsid w:val="000D5AB0"/>
    <w:rsid w:val="000D5AD1"/>
    <w:rsid w:val="000D5C0C"/>
    <w:rsid w:val="000D5E4D"/>
    <w:rsid w:val="000D5F11"/>
    <w:rsid w:val="000D697E"/>
    <w:rsid w:val="000D6B62"/>
    <w:rsid w:val="000D6E96"/>
    <w:rsid w:val="000D713B"/>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775"/>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492"/>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EC9"/>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DAB"/>
    <w:rsid w:val="00115F76"/>
    <w:rsid w:val="0011677E"/>
    <w:rsid w:val="00116C09"/>
    <w:rsid w:val="00116EBA"/>
    <w:rsid w:val="00116F22"/>
    <w:rsid w:val="00117514"/>
    <w:rsid w:val="00117957"/>
    <w:rsid w:val="00117B90"/>
    <w:rsid w:val="0012022B"/>
    <w:rsid w:val="001202A3"/>
    <w:rsid w:val="001203DB"/>
    <w:rsid w:val="00120525"/>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8F6"/>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5B12"/>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723"/>
    <w:rsid w:val="00130953"/>
    <w:rsid w:val="00130EFD"/>
    <w:rsid w:val="00130F15"/>
    <w:rsid w:val="00131443"/>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5B1"/>
    <w:rsid w:val="00133751"/>
    <w:rsid w:val="00133CA0"/>
    <w:rsid w:val="00133EBD"/>
    <w:rsid w:val="001345D5"/>
    <w:rsid w:val="001348C5"/>
    <w:rsid w:val="00135015"/>
    <w:rsid w:val="00135095"/>
    <w:rsid w:val="001352A6"/>
    <w:rsid w:val="00135829"/>
    <w:rsid w:val="001358A7"/>
    <w:rsid w:val="001358F4"/>
    <w:rsid w:val="00135F7B"/>
    <w:rsid w:val="0013612A"/>
    <w:rsid w:val="00136998"/>
    <w:rsid w:val="00136AAD"/>
    <w:rsid w:val="00136BA1"/>
    <w:rsid w:val="00136DF8"/>
    <w:rsid w:val="00137280"/>
    <w:rsid w:val="00137288"/>
    <w:rsid w:val="00137480"/>
    <w:rsid w:val="001376F7"/>
    <w:rsid w:val="001377C3"/>
    <w:rsid w:val="00137A97"/>
    <w:rsid w:val="00140608"/>
    <w:rsid w:val="0014067B"/>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5"/>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7BF"/>
    <w:rsid w:val="00155F7A"/>
    <w:rsid w:val="00156260"/>
    <w:rsid w:val="0015674F"/>
    <w:rsid w:val="00157966"/>
    <w:rsid w:val="0016019C"/>
    <w:rsid w:val="00160674"/>
    <w:rsid w:val="00160786"/>
    <w:rsid w:val="0016079B"/>
    <w:rsid w:val="001617E7"/>
    <w:rsid w:val="001617FB"/>
    <w:rsid w:val="001618A3"/>
    <w:rsid w:val="00161F89"/>
    <w:rsid w:val="0016207A"/>
    <w:rsid w:val="00162262"/>
    <w:rsid w:val="00162BD5"/>
    <w:rsid w:val="00162CF1"/>
    <w:rsid w:val="00162F82"/>
    <w:rsid w:val="001630E4"/>
    <w:rsid w:val="001639BC"/>
    <w:rsid w:val="001639E6"/>
    <w:rsid w:val="00163AFC"/>
    <w:rsid w:val="001643E2"/>
    <w:rsid w:val="00164452"/>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678DC"/>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5E5"/>
    <w:rsid w:val="00192C23"/>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9C"/>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6EDA"/>
    <w:rsid w:val="001C70EF"/>
    <w:rsid w:val="001C715F"/>
    <w:rsid w:val="001C7185"/>
    <w:rsid w:val="001C7AB6"/>
    <w:rsid w:val="001C7D60"/>
    <w:rsid w:val="001C7F47"/>
    <w:rsid w:val="001D006C"/>
    <w:rsid w:val="001D0578"/>
    <w:rsid w:val="001D0593"/>
    <w:rsid w:val="001D1258"/>
    <w:rsid w:val="001D1265"/>
    <w:rsid w:val="001D13B0"/>
    <w:rsid w:val="001D15D4"/>
    <w:rsid w:val="001D19F8"/>
    <w:rsid w:val="001D1CFF"/>
    <w:rsid w:val="001D2B3C"/>
    <w:rsid w:val="001D2B9E"/>
    <w:rsid w:val="001D2BB2"/>
    <w:rsid w:val="001D2E5B"/>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CE8"/>
    <w:rsid w:val="001E1D3C"/>
    <w:rsid w:val="001E1DDE"/>
    <w:rsid w:val="001E1FD2"/>
    <w:rsid w:val="001E220A"/>
    <w:rsid w:val="001E2503"/>
    <w:rsid w:val="001E251E"/>
    <w:rsid w:val="001E266E"/>
    <w:rsid w:val="001E2EEF"/>
    <w:rsid w:val="001E3188"/>
    <w:rsid w:val="001E31D1"/>
    <w:rsid w:val="001E32BE"/>
    <w:rsid w:val="001E36FC"/>
    <w:rsid w:val="001E3A45"/>
    <w:rsid w:val="001E3D0D"/>
    <w:rsid w:val="001E3F7F"/>
    <w:rsid w:val="001E4082"/>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110"/>
    <w:rsid w:val="0020020C"/>
    <w:rsid w:val="00200A92"/>
    <w:rsid w:val="00200BF9"/>
    <w:rsid w:val="002018D7"/>
    <w:rsid w:val="00201C7E"/>
    <w:rsid w:val="00201D85"/>
    <w:rsid w:val="00201E31"/>
    <w:rsid w:val="00202201"/>
    <w:rsid w:val="002024D0"/>
    <w:rsid w:val="002029C7"/>
    <w:rsid w:val="00202B8E"/>
    <w:rsid w:val="00202D2E"/>
    <w:rsid w:val="00203159"/>
    <w:rsid w:val="0020359C"/>
    <w:rsid w:val="00203A6E"/>
    <w:rsid w:val="00203F00"/>
    <w:rsid w:val="00203F5C"/>
    <w:rsid w:val="002043A4"/>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1E8E"/>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816"/>
    <w:rsid w:val="00237A90"/>
    <w:rsid w:val="00237B76"/>
    <w:rsid w:val="00237C6F"/>
    <w:rsid w:val="00237D22"/>
    <w:rsid w:val="00240B75"/>
    <w:rsid w:val="00240B7D"/>
    <w:rsid w:val="00240F76"/>
    <w:rsid w:val="00240FA9"/>
    <w:rsid w:val="0024103F"/>
    <w:rsid w:val="002419AB"/>
    <w:rsid w:val="00241C7B"/>
    <w:rsid w:val="002421F2"/>
    <w:rsid w:val="0024224E"/>
    <w:rsid w:val="002427A8"/>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16F"/>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61B"/>
    <w:rsid w:val="00271736"/>
    <w:rsid w:val="00271738"/>
    <w:rsid w:val="0027193C"/>
    <w:rsid w:val="00271B1E"/>
    <w:rsid w:val="00271EEF"/>
    <w:rsid w:val="002720F3"/>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472"/>
    <w:rsid w:val="0028052D"/>
    <w:rsid w:val="00280684"/>
    <w:rsid w:val="0028073A"/>
    <w:rsid w:val="00280851"/>
    <w:rsid w:val="00280960"/>
    <w:rsid w:val="002813DE"/>
    <w:rsid w:val="002815F9"/>
    <w:rsid w:val="002817B4"/>
    <w:rsid w:val="00281847"/>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2D52"/>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216"/>
    <w:rsid w:val="002B151A"/>
    <w:rsid w:val="002B193B"/>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5EA"/>
    <w:rsid w:val="002C26B0"/>
    <w:rsid w:val="002C27F3"/>
    <w:rsid w:val="002C29D0"/>
    <w:rsid w:val="002C2E8A"/>
    <w:rsid w:val="002C2FCD"/>
    <w:rsid w:val="002C36D3"/>
    <w:rsid w:val="002C3AE4"/>
    <w:rsid w:val="002C3B99"/>
    <w:rsid w:val="002C3C99"/>
    <w:rsid w:val="002C3E89"/>
    <w:rsid w:val="002C4110"/>
    <w:rsid w:val="002C44DB"/>
    <w:rsid w:val="002C453F"/>
    <w:rsid w:val="002C47BD"/>
    <w:rsid w:val="002C48CE"/>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060"/>
    <w:rsid w:val="002E679D"/>
    <w:rsid w:val="002E6994"/>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6BB"/>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ED1"/>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3E1B"/>
    <w:rsid w:val="003141C2"/>
    <w:rsid w:val="00314629"/>
    <w:rsid w:val="00314914"/>
    <w:rsid w:val="00314DA7"/>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A74"/>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700"/>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7B6"/>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76"/>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A0B"/>
    <w:rsid w:val="00373C10"/>
    <w:rsid w:val="00373E10"/>
    <w:rsid w:val="00373EFE"/>
    <w:rsid w:val="00373F2C"/>
    <w:rsid w:val="0037406C"/>
    <w:rsid w:val="003741D2"/>
    <w:rsid w:val="0037424D"/>
    <w:rsid w:val="003744CB"/>
    <w:rsid w:val="0037456D"/>
    <w:rsid w:val="00374802"/>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77D2B"/>
    <w:rsid w:val="003802B0"/>
    <w:rsid w:val="0038084F"/>
    <w:rsid w:val="00380892"/>
    <w:rsid w:val="00380AE2"/>
    <w:rsid w:val="00380C72"/>
    <w:rsid w:val="00381576"/>
    <w:rsid w:val="00381685"/>
    <w:rsid w:val="003821E7"/>
    <w:rsid w:val="0038232C"/>
    <w:rsid w:val="003824F4"/>
    <w:rsid w:val="00382901"/>
    <w:rsid w:val="00382903"/>
    <w:rsid w:val="00383246"/>
    <w:rsid w:val="00383388"/>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41E"/>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ACD"/>
    <w:rsid w:val="00392DB8"/>
    <w:rsid w:val="00393B78"/>
    <w:rsid w:val="003940DD"/>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24A"/>
    <w:rsid w:val="0039665F"/>
    <w:rsid w:val="00396850"/>
    <w:rsid w:val="00396BDA"/>
    <w:rsid w:val="00397424"/>
    <w:rsid w:val="003975E6"/>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AD7"/>
    <w:rsid w:val="003A1DD5"/>
    <w:rsid w:val="003A1F99"/>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0C"/>
    <w:rsid w:val="003C1CFF"/>
    <w:rsid w:val="003C1EC9"/>
    <w:rsid w:val="003C226A"/>
    <w:rsid w:val="003C228C"/>
    <w:rsid w:val="003C270B"/>
    <w:rsid w:val="003C2748"/>
    <w:rsid w:val="003C2A00"/>
    <w:rsid w:val="003C2C9D"/>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2F60"/>
    <w:rsid w:val="003D3201"/>
    <w:rsid w:val="003D34D8"/>
    <w:rsid w:val="003D3666"/>
    <w:rsid w:val="003D39A6"/>
    <w:rsid w:val="003D3BD7"/>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794"/>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241"/>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07"/>
    <w:rsid w:val="004024AB"/>
    <w:rsid w:val="00402F2C"/>
    <w:rsid w:val="0040303D"/>
    <w:rsid w:val="0040322B"/>
    <w:rsid w:val="004032B9"/>
    <w:rsid w:val="004033DA"/>
    <w:rsid w:val="0040379F"/>
    <w:rsid w:val="00403805"/>
    <w:rsid w:val="00403824"/>
    <w:rsid w:val="00403982"/>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D06"/>
    <w:rsid w:val="00454F01"/>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EE2"/>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0B0"/>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1D7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27"/>
    <w:rsid w:val="004862DE"/>
    <w:rsid w:val="00486C90"/>
    <w:rsid w:val="00486CF2"/>
    <w:rsid w:val="00486EC5"/>
    <w:rsid w:val="00487056"/>
    <w:rsid w:val="00487442"/>
    <w:rsid w:val="004877EB"/>
    <w:rsid w:val="00487BB8"/>
    <w:rsid w:val="00487E55"/>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5C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58C"/>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8CA"/>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191"/>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7F3"/>
    <w:rsid w:val="004D2BFC"/>
    <w:rsid w:val="004D2E1A"/>
    <w:rsid w:val="004D2E57"/>
    <w:rsid w:val="004D3064"/>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25F"/>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1786A"/>
    <w:rsid w:val="0052001B"/>
    <w:rsid w:val="005205C8"/>
    <w:rsid w:val="005205D5"/>
    <w:rsid w:val="00521D65"/>
    <w:rsid w:val="005221A4"/>
    <w:rsid w:val="005227EA"/>
    <w:rsid w:val="00523366"/>
    <w:rsid w:val="00523E18"/>
    <w:rsid w:val="00523F32"/>
    <w:rsid w:val="0052408A"/>
    <w:rsid w:val="00524161"/>
    <w:rsid w:val="0052422C"/>
    <w:rsid w:val="005244D5"/>
    <w:rsid w:val="005245A9"/>
    <w:rsid w:val="005248C4"/>
    <w:rsid w:val="00524AD1"/>
    <w:rsid w:val="00524B43"/>
    <w:rsid w:val="00524D2A"/>
    <w:rsid w:val="00524E6A"/>
    <w:rsid w:val="005251DA"/>
    <w:rsid w:val="00525407"/>
    <w:rsid w:val="00525932"/>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61"/>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04"/>
    <w:rsid w:val="0056134D"/>
    <w:rsid w:val="005617E8"/>
    <w:rsid w:val="00561A95"/>
    <w:rsid w:val="00561BF6"/>
    <w:rsid w:val="00561E4A"/>
    <w:rsid w:val="00561F6A"/>
    <w:rsid w:val="005625FE"/>
    <w:rsid w:val="00562CDC"/>
    <w:rsid w:val="0056332A"/>
    <w:rsid w:val="005637E4"/>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592"/>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1B3"/>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A8D"/>
    <w:rsid w:val="005A1D03"/>
    <w:rsid w:val="005A2174"/>
    <w:rsid w:val="005A2229"/>
    <w:rsid w:val="005A256C"/>
    <w:rsid w:val="005A2BB3"/>
    <w:rsid w:val="005A320D"/>
    <w:rsid w:val="005A36E3"/>
    <w:rsid w:val="005A3A31"/>
    <w:rsid w:val="005A3AF1"/>
    <w:rsid w:val="005A3B1E"/>
    <w:rsid w:val="005A40D5"/>
    <w:rsid w:val="005A42B0"/>
    <w:rsid w:val="005A4324"/>
    <w:rsid w:val="005A438E"/>
    <w:rsid w:val="005A4999"/>
    <w:rsid w:val="005A4C36"/>
    <w:rsid w:val="005A4E38"/>
    <w:rsid w:val="005A50CE"/>
    <w:rsid w:val="005A55F9"/>
    <w:rsid w:val="005A588D"/>
    <w:rsid w:val="005A5965"/>
    <w:rsid w:val="005A59CF"/>
    <w:rsid w:val="005A674D"/>
    <w:rsid w:val="005A6A3A"/>
    <w:rsid w:val="005A6B80"/>
    <w:rsid w:val="005A6FA1"/>
    <w:rsid w:val="005A76BA"/>
    <w:rsid w:val="005A7F72"/>
    <w:rsid w:val="005B0604"/>
    <w:rsid w:val="005B1C68"/>
    <w:rsid w:val="005B1F54"/>
    <w:rsid w:val="005B2B0A"/>
    <w:rsid w:val="005B2B68"/>
    <w:rsid w:val="005B2D4D"/>
    <w:rsid w:val="005B2EB8"/>
    <w:rsid w:val="005B321E"/>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57F"/>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DB3"/>
    <w:rsid w:val="005D5E46"/>
    <w:rsid w:val="005D609E"/>
    <w:rsid w:val="005D610E"/>
    <w:rsid w:val="005D64A5"/>
    <w:rsid w:val="005D6929"/>
    <w:rsid w:val="005D6B30"/>
    <w:rsid w:val="005D6BA3"/>
    <w:rsid w:val="005D6E1C"/>
    <w:rsid w:val="005D73CA"/>
    <w:rsid w:val="005D7631"/>
    <w:rsid w:val="005D7741"/>
    <w:rsid w:val="005D7E04"/>
    <w:rsid w:val="005E0082"/>
    <w:rsid w:val="005E0128"/>
    <w:rsid w:val="005E02D6"/>
    <w:rsid w:val="005E11F9"/>
    <w:rsid w:val="005E1385"/>
    <w:rsid w:val="005E1393"/>
    <w:rsid w:val="005E15A4"/>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A1C"/>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0D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CF1"/>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581"/>
    <w:rsid w:val="00643769"/>
    <w:rsid w:val="006437A9"/>
    <w:rsid w:val="00643973"/>
    <w:rsid w:val="00644200"/>
    <w:rsid w:val="0064428B"/>
    <w:rsid w:val="00644511"/>
    <w:rsid w:val="0064486C"/>
    <w:rsid w:val="00644E60"/>
    <w:rsid w:val="0064552C"/>
    <w:rsid w:val="00645728"/>
    <w:rsid w:val="006457B7"/>
    <w:rsid w:val="00645C7B"/>
    <w:rsid w:val="00646556"/>
    <w:rsid w:val="006473FF"/>
    <w:rsid w:val="00647CB3"/>
    <w:rsid w:val="00647D60"/>
    <w:rsid w:val="00650150"/>
    <w:rsid w:val="00650854"/>
    <w:rsid w:val="006508EE"/>
    <w:rsid w:val="00650CF1"/>
    <w:rsid w:val="00650D1E"/>
    <w:rsid w:val="00650E6C"/>
    <w:rsid w:val="00650EB8"/>
    <w:rsid w:val="00650F7C"/>
    <w:rsid w:val="00650FBE"/>
    <w:rsid w:val="006513D5"/>
    <w:rsid w:val="006518B1"/>
    <w:rsid w:val="00651AD0"/>
    <w:rsid w:val="00651AD3"/>
    <w:rsid w:val="00651FA0"/>
    <w:rsid w:val="006527A3"/>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20"/>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D8F"/>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DD2"/>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737"/>
    <w:rsid w:val="00682A4A"/>
    <w:rsid w:val="00682DA1"/>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2B2"/>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064"/>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5FC"/>
    <w:rsid w:val="006C1B3F"/>
    <w:rsid w:val="006C1D3E"/>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A7"/>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5A"/>
    <w:rsid w:val="006D4F72"/>
    <w:rsid w:val="006D5067"/>
    <w:rsid w:val="006D5691"/>
    <w:rsid w:val="006D58A9"/>
    <w:rsid w:val="006D59BF"/>
    <w:rsid w:val="006D5AE7"/>
    <w:rsid w:val="006D5B2C"/>
    <w:rsid w:val="006D5EC2"/>
    <w:rsid w:val="006D5FEF"/>
    <w:rsid w:val="006D60D5"/>
    <w:rsid w:val="006D615D"/>
    <w:rsid w:val="006D6ADC"/>
    <w:rsid w:val="006D6D22"/>
    <w:rsid w:val="006D6E0D"/>
    <w:rsid w:val="006D6FD3"/>
    <w:rsid w:val="006D7598"/>
    <w:rsid w:val="006D7B93"/>
    <w:rsid w:val="006D7DAD"/>
    <w:rsid w:val="006E02A1"/>
    <w:rsid w:val="006E0AB3"/>
    <w:rsid w:val="006E0B16"/>
    <w:rsid w:val="006E0E60"/>
    <w:rsid w:val="006E0ED0"/>
    <w:rsid w:val="006E0FB7"/>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4C3"/>
    <w:rsid w:val="006F291E"/>
    <w:rsid w:val="006F2ADA"/>
    <w:rsid w:val="006F2E21"/>
    <w:rsid w:val="006F3052"/>
    <w:rsid w:val="006F314D"/>
    <w:rsid w:val="006F31A7"/>
    <w:rsid w:val="006F3738"/>
    <w:rsid w:val="006F3B01"/>
    <w:rsid w:val="006F3BDF"/>
    <w:rsid w:val="006F4072"/>
    <w:rsid w:val="006F407D"/>
    <w:rsid w:val="006F4145"/>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FC4"/>
    <w:rsid w:val="007110FE"/>
    <w:rsid w:val="00711139"/>
    <w:rsid w:val="0071134C"/>
    <w:rsid w:val="00711760"/>
    <w:rsid w:val="0071196B"/>
    <w:rsid w:val="00711A0F"/>
    <w:rsid w:val="00711AE4"/>
    <w:rsid w:val="00711D10"/>
    <w:rsid w:val="00711D73"/>
    <w:rsid w:val="00711E0C"/>
    <w:rsid w:val="00712A0F"/>
    <w:rsid w:val="00712FDB"/>
    <w:rsid w:val="00713148"/>
    <w:rsid w:val="0071374D"/>
    <w:rsid w:val="00713B48"/>
    <w:rsid w:val="00713CA2"/>
    <w:rsid w:val="00713FFB"/>
    <w:rsid w:val="00714201"/>
    <w:rsid w:val="00714312"/>
    <w:rsid w:val="007143BE"/>
    <w:rsid w:val="00714722"/>
    <w:rsid w:val="00714A8C"/>
    <w:rsid w:val="00714D6A"/>
    <w:rsid w:val="00715A0C"/>
    <w:rsid w:val="00715F49"/>
    <w:rsid w:val="007161E7"/>
    <w:rsid w:val="007162F2"/>
    <w:rsid w:val="007163BF"/>
    <w:rsid w:val="0071649C"/>
    <w:rsid w:val="00716C3F"/>
    <w:rsid w:val="00716CD3"/>
    <w:rsid w:val="00716F80"/>
    <w:rsid w:val="00716FB1"/>
    <w:rsid w:val="00716FC0"/>
    <w:rsid w:val="00717267"/>
    <w:rsid w:val="007178EE"/>
    <w:rsid w:val="00717B0A"/>
    <w:rsid w:val="00720243"/>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0B"/>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733"/>
    <w:rsid w:val="00732E7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137"/>
    <w:rsid w:val="00740698"/>
    <w:rsid w:val="007406C0"/>
    <w:rsid w:val="007409E8"/>
    <w:rsid w:val="00740AC1"/>
    <w:rsid w:val="00740B3A"/>
    <w:rsid w:val="00740CD3"/>
    <w:rsid w:val="0074108B"/>
    <w:rsid w:val="0074175F"/>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CDD"/>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AEA"/>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D1"/>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C2E"/>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A31"/>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033"/>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4CB7"/>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3B4"/>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3D"/>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61A"/>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69"/>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83"/>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4E1"/>
    <w:rsid w:val="008237B2"/>
    <w:rsid w:val="00823D4A"/>
    <w:rsid w:val="00823F61"/>
    <w:rsid w:val="0082449E"/>
    <w:rsid w:val="0082453A"/>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40D"/>
    <w:rsid w:val="0083056F"/>
    <w:rsid w:val="0083099E"/>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6CE"/>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7EC"/>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5E3"/>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394"/>
    <w:rsid w:val="008B766A"/>
    <w:rsid w:val="008B7919"/>
    <w:rsid w:val="008B7A0E"/>
    <w:rsid w:val="008B7C10"/>
    <w:rsid w:val="008C04BA"/>
    <w:rsid w:val="008C0FB9"/>
    <w:rsid w:val="008C2426"/>
    <w:rsid w:val="008C2453"/>
    <w:rsid w:val="008C26B4"/>
    <w:rsid w:val="008C28BA"/>
    <w:rsid w:val="008C3240"/>
    <w:rsid w:val="008C3519"/>
    <w:rsid w:val="008C3796"/>
    <w:rsid w:val="008C380A"/>
    <w:rsid w:val="008C39F9"/>
    <w:rsid w:val="008C4188"/>
    <w:rsid w:val="008C450A"/>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6E3"/>
    <w:rsid w:val="008E6718"/>
    <w:rsid w:val="008E6788"/>
    <w:rsid w:val="008E7DB3"/>
    <w:rsid w:val="008F01AB"/>
    <w:rsid w:val="008F041F"/>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AC6"/>
    <w:rsid w:val="008F6CD0"/>
    <w:rsid w:val="008F6CD1"/>
    <w:rsid w:val="008F6F8A"/>
    <w:rsid w:val="008F71B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D3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21E"/>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5C6"/>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4FFA"/>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C24"/>
    <w:rsid w:val="00940D85"/>
    <w:rsid w:val="00940DF4"/>
    <w:rsid w:val="00940F45"/>
    <w:rsid w:val="00940FB5"/>
    <w:rsid w:val="0094148B"/>
    <w:rsid w:val="00941A1C"/>
    <w:rsid w:val="00941B97"/>
    <w:rsid w:val="00941CE1"/>
    <w:rsid w:val="00941E13"/>
    <w:rsid w:val="00942BB8"/>
    <w:rsid w:val="00942CDF"/>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2EB"/>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145"/>
    <w:rsid w:val="009672BC"/>
    <w:rsid w:val="0096766C"/>
    <w:rsid w:val="00967851"/>
    <w:rsid w:val="00967B67"/>
    <w:rsid w:val="00967D2D"/>
    <w:rsid w:val="00967D7D"/>
    <w:rsid w:val="00970142"/>
    <w:rsid w:val="00970872"/>
    <w:rsid w:val="00970F7A"/>
    <w:rsid w:val="00970FE3"/>
    <w:rsid w:val="0097115F"/>
    <w:rsid w:val="00971190"/>
    <w:rsid w:val="009712FC"/>
    <w:rsid w:val="009718F0"/>
    <w:rsid w:val="00971EC5"/>
    <w:rsid w:val="00971F6B"/>
    <w:rsid w:val="00971FCC"/>
    <w:rsid w:val="0097298A"/>
    <w:rsid w:val="009729BB"/>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A86"/>
    <w:rsid w:val="009761A9"/>
    <w:rsid w:val="00976E81"/>
    <w:rsid w:val="00977311"/>
    <w:rsid w:val="009775C2"/>
    <w:rsid w:val="00977852"/>
    <w:rsid w:val="009778AB"/>
    <w:rsid w:val="00977B50"/>
    <w:rsid w:val="00980403"/>
    <w:rsid w:val="009804CB"/>
    <w:rsid w:val="009805FD"/>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421"/>
    <w:rsid w:val="00987455"/>
    <w:rsid w:val="009875FB"/>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3F5A"/>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53"/>
    <w:rsid w:val="0099731A"/>
    <w:rsid w:val="009979D6"/>
    <w:rsid w:val="00997CA3"/>
    <w:rsid w:val="00997DCB"/>
    <w:rsid w:val="00997F8A"/>
    <w:rsid w:val="009A0212"/>
    <w:rsid w:val="009A031F"/>
    <w:rsid w:val="009A041C"/>
    <w:rsid w:val="009A046E"/>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767"/>
    <w:rsid w:val="009A78D1"/>
    <w:rsid w:val="009A7A56"/>
    <w:rsid w:val="009B003C"/>
    <w:rsid w:val="009B0097"/>
    <w:rsid w:val="009B0D09"/>
    <w:rsid w:val="009B0D80"/>
    <w:rsid w:val="009B1758"/>
    <w:rsid w:val="009B1B81"/>
    <w:rsid w:val="009B1DFF"/>
    <w:rsid w:val="009B22E9"/>
    <w:rsid w:val="009B2353"/>
    <w:rsid w:val="009B2A4A"/>
    <w:rsid w:val="009B2B98"/>
    <w:rsid w:val="009B311C"/>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13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DB7"/>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4FF7"/>
    <w:rsid w:val="009D5D05"/>
    <w:rsid w:val="009D60A4"/>
    <w:rsid w:val="009D610C"/>
    <w:rsid w:val="009D62E7"/>
    <w:rsid w:val="009D688C"/>
    <w:rsid w:val="009D69E5"/>
    <w:rsid w:val="009D6B8A"/>
    <w:rsid w:val="009D6F37"/>
    <w:rsid w:val="009D7470"/>
    <w:rsid w:val="009D75A4"/>
    <w:rsid w:val="009D7D48"/>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FB5"/>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05D"/>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07B"/>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02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21"/>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EE8"/>
    <w:rsid w:val="00A65354"/>
    <w:rsid w:val="00A657CF"/>
    <w:rsid w:val="00A659FD"/>
    <w:rsid w:val="00A65FBF"/>
    <w:rsid w:val="00A66089"/>
    <w:rsid w:val="00A661C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CC0"/>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88A"/>
    <w:rsid w:val="00A9692B"/>
    <w:rsid w:val="00A96D7E"/>
    <w:rsid w:val="00A971EC"/>
    <w:rsid w:val="00A9727C"/>
    <w:rsid w:val="00A97666"/>
    <w:rsid w:val="00A97835"/>
    <w:rsid w:val="00A97B8C"/>
    <w:rsid w:val="00A97E7B"/>
    <w:rsid w:val="00AA0003"/>
    <w:rsid w:val="00AA0A0B"/>
    <w:rsid w:val="00AA0D6B"/>
    <w:rsid w:val="00AA0ECE"/>
    <w:rsid w:val="00AA11C7"/>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62E"/>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B7A30"/>
    <w:rsid w:val="00AC06BF"/>
    <w:rsid w:val="00AC0825"/>
    <w:rsid w:val="00AC102C"/>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215"/>
    <w:rsid w:val="00AC5388"/>
    <w:rsid w:val="00AC5A3B"/>
    <w:rsid w:val="00AC61B3"/>
    <w:rsid w:val="00AC63F4"/>
    <w:rsid w:val="00AC6521"/>
    <w:rsid w:val="00AC6652"/>
    <w:rsid w:val="00AC690A"/>
    <w:rsid w:val="00AC6D0A"/>
    <w:rsid w:val="00AC6F1B"/>
    <w:rsid w:val="00AC7949"/>
    <w:rsid w:val="00AC7F6B"/>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2EE0"/>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A50"/>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477"/>
    <w:rsid w:val="00AF28B0"/>
    <w:rsid w:val="00AF2DED"/>
    <w:rsid w:val="00AF3C80"/>
    <w:rsid w:val="00AF3C8C"/>
    <w:rsid w:val="00AF41FC"/>
    <w:rsid w:val="00AF457C"/>
    <w:rsid w:val="00AF4648"/>
    <w:rsid w:val="00AF4BC1"/>
    <w:rsid w:val="00AF4CC8"/>
    <w:rsid w:val="00AF5021"/>
    <w:rsid w:val="00AF5363"/>
    <w:rsid w:val="00AF5817"/>
    <w:rsid w:val="00AF5F78"/>
    <w:rsid w:val="00AF638D"/>
    <w:rsid w:val="00AF63A9"/>
    <w:rsid w:val="00AF6591"/>
    <w:rsid w:val="00AF66F1"/>
    <w:rsid w:val="00AF6AE3"/>
    <w:rsid w:val="00AF6B0D"/>
    <w:rsid w:val="00AF6B1B"/>
    <w:rsid w:val="00AF6FF4"/>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B35"/>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6E8"/>
    <w:rsid w:val="00B167A6"/>
    <w:rsid w:val="00B16B5F"/>
    <w:rsid w:val="00B1736C"/>
    <w:rsid w:val="00B17435"/>
    <w:rsid w:val="00B17744"/>
    <w:rsid w:val="00B17F12"/>
    <w:rsid w:val="00B20057"/>
    <w:rsid w:val="00B20383"/>
    <w:rsid w:val="00B2043A"/>
    <w:rsid w:val="00B20E2B"/>
    <w:rsid w:val="00B21016"/>
    <w:rsid w:val="00B21130"/>
    <w:rsid w:val="00B215F9"/>
    <w:rsid w:val="00B217E4"/>
    <w:rsid w:val="00B21A49"/>
    <w:rsid w:val="00B21CA7"/>
    <w:rsid w:val="00B21D72"/>
    <w:rsid w:val="00B21D85"/>
    <w:rsid w:val="00B21DF9"/>
    <w:rsid w:val="00B2251A"/>
    <w:rsid w:val="00B233A9"/>
    <w:rsid w:val="00B239CC"/>
    <w:rsid w:val="00B23E08"/>
    <w:rsid w:val="00B2472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76"/>
    <w:rsid w:val="00B35CB3"/>
    <w:rsid w:val="00B35DF7"/>
    <w:rsid w:val="00B35E56"/>
    <w:rsid w:val="00B35F8E"/>
    <w:rsid w:val="00B36A46"/>
    <w:rsid w:val="00B37022"/>
    <w:rsid w:val="00B37121"/>
    <w:rsid w:val="00B372EA"/>
    <w:rsid w:val="00B4003E"/>
    <w:rsid w:val="00B40292"/>
    <w:rsid w:val="00B406B2"/>
    <w:rsid w:val="00B40D73"/>
    <w:rsid w:val="00B411A3"/>
    <w:rsid w:val="00B412CB"/>
    <w:rsid w:val="00B41349"/>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258"/>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1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4B5"/>
    <w:rsid w:val="00B71A24"/>
    <w:rsid w:val="00B71A5D"/>
    <w:rsid w:val="00B71E26"/>
    <w:rsid w:val="00B71E40"/>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12E"/>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6D"/>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B7E"/>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EC"/>
    <w:rsid w:val="00BA48E0"/>
    <w:rsid w:val="00BA4C24"/>
    <w:rsid w:val="00BA4E10"/>
    <w:rsid w:val="00BA4E68"/>
    <w:rsid w:val="00BA5346"/>
    <w:rsid w:val="00BA54FB"/>
    <w:rsid w:val="00BA57E9"/>
    <w:rsid w:val="00BA580D"/>
    <w:rsid w:val="00BA5880"/>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AEC"/>
    <w:rsid w:val="00BB3F4C"/>
    <w:rsid w:val="00BB3F8F"/>
    <w:rsid w:val="00BB3FE9"/>
    <w:rsid w:val="00BB424D"/>
    <w:rsid w:val="00BB4A42"/>
    <w:rsid w:val="00BB4D0D"/>
    <w:rsid w:val="00BB50E4"/>
    <w:rsid w:val="00BB5321"/>
    <w:rsid w:val="00BB56F2"/>
    <w:rsid w:val="00BB56F3"/>
    <w:rsid w:val="00BB5A70"/>
    <w:rsid w:val="00BB5C6E"/>
    <w:rsid w:val="00BB5DD1"/>
    <w:rsid w:val="00BB5F35"/>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4F57"/>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21D"/>
    <w:rsid w:val="00C0648A"/>
    <w:rsid w:val="00C06690"/>
    <w:rsid w:val="00C067A4"/>
    <w:rsid w:val="00C06BE9"/>
    <w:rsid w:val="00C06D45"/>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5E"/>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AD3"/>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14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15F7"/>
    <w:rsid w:val="00C7238B"/>
    <w:rsid w:val="00C723AF"/>
    <w:rsid w:val="00C723F3"/>
    <w:rsid w:val="00C72953"/>
    <w:rsid w:val="00C72EF5"/>
    <w:rsid w:val="00C72FD0"/>
    <w:rsid w:val="00C732C5"/>
    <w:rsid w:val="00C7357D"/>
    <w:rsid w:val="00C73F77"/>
    <w:rsid w:val="00C740FD"/>
    <w:rsid w:val="00C74157"/>
    <w:rsid w:val="00C7448E"/>
    <w:rsid w:val="00C748E2"/>
    <w:rsid w:val="00C74EB4"/>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4AD5"/>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101"/>
    <w:rsid w:val="00CA7202"/>
    <w:rsid w:val="00CA73B2"/>
    <w:rsid w:val="00CA74E8"/>
    <w:rsid w:val="00CA7680"/>
    <w:rsid w:val="00CB006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3F5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725"/>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432"/>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940"/>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7FB"/>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920"/>
    <w:rsid w:val="00D26DBE"/>
    <w:rsid w:val="00D26E45"/>
    <w:rsid w:val="00D27F01"/>
    <w:rsid w:val="00D3058F"/>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6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60A"/>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7A"/>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0F8"/>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0E9"/>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6FE"/>
    <w:rsid w:val="00D829AC"/>
    <w:rsid w:val="00D82F74"/>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0E6"/>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0C81"/>
    <w:rsid w:val="00DB1539"/>
    <w:rsid w:val="00DB1901"/>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548"/>
    <w:rsid w:val="00DC4B72"/>
    <w:rsid w:val="00DC4C59"/>
    <w:rsid w:val="00DC4D82"/>
    <w:rsid w:val="00DC4E9C"/>
    <w:rsid w:val="00DC522F"/>
    <w:rsid w:val="00DC588E"/>
    <w:rsid w:val="00DC5E1F"/>
    <w:rsid w:val="00DC65D8"/>
    <w:rsid w:val="00DC693B"/>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2D5"/>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4C8"/>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2DF5"/>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2C8"/>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D72"/>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1F02"/>
    <w:rsid w:val="00E52017"/>
    <w:rsid w:val="00E52937"/>
    <w:rsid w:val="00E52CCE"/>
    <w:rsid w:val="00E52DCB"/>
    <w:rsid w:val="00E52F76"/>
    <w:rsid w:val="00E5315C"/>
    <w:rsid w:val="00E538E0"/>
    <w:rsid w:val="00E53EAE"/>
    <w:rsid w:val="00E548A8"/>
    <w:rsid w:val="00E54C37"/>
    <w:rsid w:val="00E54CA0"/>
    <w:rsid w:val="00E54D33"/>
    <w:rsid w:val="00E556A3"/>
    <w:rsid w:val="00E55B04"/>
    <w:rsid w:val="00E55BCA"/>
    <w:rsid w:val="00E56116"/>
    <w:rsid w:val="00E5711F"/>
    <w:rsid w:val="00E5719D"/>
    <w:rsid w:val="00E57461"/>
    <w:rsid w:val="00E5765B"/>
    <w:rsid w:val="00E57A8F"/>
    <w:rsid w:val="00E6000E"/>
    <w:rsid w:val="00E602C9"/>
    <w:rsid w:val="00E60884"/>
    <w:rsid w:val="00E608B7"/>
    <w:rsid w:val="00E60F80"/>
    <w:rsid w:val="00E61764"/>
    <w:rsid w:val="00E61939"/>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8D7"/>
    <w:rsid w:val="00E64D5D"/>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4CD"/>
    <w:rsid w:val="00E85796"/>
    <w:rsid w:val="00E859CA"/>
    <w:rsid w:val="00E85DD1"/>
    <w:rsid w:val="00E86057"/>
    <w:rsid w:val="00E861F7"/>
    <w:rsid w:val="00E864B0"/>
    <w:rsid w:val="00E86647"/>
    <w:rsid w:val="00E86BA9"/>
    <w:rsid w:val="00E86DBF"/>
    <w:rsid w:val="00E86DEA"/>
    <w:rsid w:val="00E87343"/>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3D5"/>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F93"/>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6FBD"/>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5DA"/>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554"/>
    <w:rsid w:val="00EC4C3D"/>
    <w:rsid w:val="00EC4D77"/>
    <w:rsid w:val="00EC4D7B"/>
    <w:rsid w:val="00EC4E2E"/>
    <w:rsid w:val="00EC51DC"/>
    <w:rsid w:val="00EC555C"/>
    <w:rsid w:val="00EC5A0B"/>
    <w:rsid w:val="00EC5A47"/>
    <w:rsid w:val="00EC5F1A"/>
    <w:rsid w:val="00EC5FD9"/>
    <w:rsid w:val="00EC6337"/>
    <w:rsid w:val="00EC66D7"/>
    <w:rsid w:val="00EC6A92"/>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B24"/>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528"/>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1D"/>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9C9"/>
    <w:rsid w:val="00F05EED"/>
    <w:rsid w:val="00F06962"/>
    <w:rsid w:val="00F06C83"/>
    <w:rsid w:val="00F06D91"/>
    <w:rsid w:val="00F06F02"/>
    <w:rsid w:val="00F07524"/>
    <w:rsid w:val="00F103AB"/>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3B2"/>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EE9"/>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C5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51F"/>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07FF"/>
    <w:rsid w:val="00F4125D"/>
    <w:rsid w:val="00F42599"/>
    <w:rsid w:val="00F42807"/>
    <w:rsid w:val="00F42910"/>
    <w:rsid w:val="00F42C2B"/>
    <w:rsid w:val="00F43068"/>
    <w:rsid w:val="00F439C5"/>
    <w:rsid w:val="00F44833"/>
    <w:rsid w:val="00F44D3A"/>
    <w:rsid w:val="00F452E7"/>
    <w:rsid w:val="00F465C1"/>
    <w:rsid w:val="00F4678D"/>
    <w:rsid w:val="00F467B0"/>
    <w:rsid w:val="00F468C9"/>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CB"/>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305"/>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681"/>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346"/>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7A4"/>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1CBA"/>
    <w:rsid w:val="00FB22E5"/>
    <w:rsid w:val="00FB2803"/>
    <w:rsid w:val="00FB2864"/>
    <w:rsid w:val="00FB2F94"/>
    <w:rsid w:val="00FB35AB"/>
    <w:rsid w:val="00FB38EA"/>
    <w:rsid w:val="00FB3CD6"/>
    <w:rsid w:val="00FB3D03"/>
    <w:rsid w:val="00FB4065"/>
    <w:rsid w:val="00FB43D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934"/>
    <w:rsid w:val="00FC3BBC"/>
    <w:rsid w:val="00FC3EEB"/>
    <w:rsid w:val="00FC4278"/>
    <w:rsid w:val="00FC4423"/>
    <w:rsid w:val="00FC47D1"/>
    <w:rsid w:val="00FC4850"/>
    <w:rsid w:val="00FC4993"/>
    <w:rsid w:val="00FC4CA4"/>
    <w:rsid w:val="00FC4DD6"/>
    <w:rsid w:val="00FC545C"/>
    <w:rsid w:val="00FC553E"/>
    <w:rsid w:val="00FC5AB2"/>
    <w:rsid w:val="00FC60EC"/>
    <w:rsid w:val="00FC65A0"/>
    <w:rsid w:val="00FC6B41"/>
    <w:rsid w:val="00FC6D4D"/>
    <w:rsid w:val="00FC6EF1"/>
    <w:rsid w:val="00FC7001"/>
    <w:rsid w:val="00FC7308"/>
    <w:rsid w:val="00FC752F"/>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6FBA"/>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3D8"/>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60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Equation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57233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143730">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3419785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510942">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FFF1FA-2C43-47FD-8EB0-D64730051E3A}">
  <ds:schemaRefs>
    <ds:schemaRef ds:uri="http://schemas.openxmlformats.org/officeDocument/2006/bibliography"/>
  </ds:schemaRefs>
</ds:datastoreItem>
</file>

<file path=customXml/itemProps3.xml><?xml version="1.0" encoding="utf-8"?>
<ds:datastoreItem xmlns:ds="http://schemas.openxmlformats.org/officeDocument/2006/customXml" ds:itemID="{FB674DA5-FE85-4480-B736-5A6EF693F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9</Pages>
  <Words>3292</Words>
  <Characters>18765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22013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cp:revision>
  <cp:lastPrinted>2011-11-09T07:49:00Z</cp:lastPrinted>
  <dcterms:created xsi:type="dcterms:W3CDTF">2021-05-11T15:11:00Z</dcterms:created>
  <dcterms:modified xsi:type="dcterms:W3CDTF">2021-05-11T18:36:00Z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